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567"/>
        <w:gridCol w:w="5436"/>
      </w:tblGrid>
      <w:tr w:rsidR="00C25451" w:rsidRPr="00641C02" w:rsidTr="00C25451">
        <w:trPr>
          <w:trHeight w:hRule="exact" w:val="45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Predmet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1" w:rsidRPr="00641C02" w:rsidRDefault="0064463E" w:rsidP="00C25451">
            <w:pPr>
              <w:ind w:left="176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IMUNOLOGIJA</w:t>
            </w:r>
          </w:p>
        </w:tc>
      </w:tr>
      <w:tr w:rsidR="00C25451" w:rsidRPr="00641C02" w:rsidTr="00C25451">
        <w:trPr>
          <w:trHeight w:hRule="exact" w:val="11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5451" w:rsidRPr="00641C02" w:rsidRDefault="00C25451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C25451" w:rsidRPr="008C3911" w:rsidTr="00C25451">
        <w:trPr>
          <w:trHeight w:hRule="exact" w:val="45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Nosilec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1" w:rsidRPr="008C3911" w:rsidRDefault="00F57588" w:rsidP="00077F4A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8C3911">
              <w:rPr>
                <w:rFonts w:ascii="Calibri" w:hAnsi="Calibri" w:cs="Calibri"/>
                <w:sz w:val="22"/>
                <w:szCs w:val="22"/>
                <w:lang w:val="sl-SI"/>
              </w:rPr>
              <w:t xml:space="preserve">Prof. </w:t>
            </w:r>
            <w:r w:rsidR="00F11878" w:rsidRPr="008C3911">
              <w:rPr>
                <w:rFonts w:ascii="Calibri" w:hAnsi="Calibri" w:cs="Calibri"/>
                <w:sz w:val="22"/>
                <w:szCs w:val="22"/>
                <w:lang w:val="sl-SI"/>
              </w:rPr>
              <w:t>dr. Alojz Ihan</w:t>
            </w:r>
          </w:p>
        </w:tc>
      </w:tr>
      <w:tr w:rsidR="00C25451" w:rsidRPr="008C3911" w:rsidTr="00C25451">
        <w:trPr>
          <w:trHeight w:hRule="exact" w:val="11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8C3911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8C3911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5451" w:rsidRPr="00641C02" w:rsidRDefault="00C25451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C25451" w:rsidRPr="00641C02" w:rsidTr="009275C4">
        <w:trPr>
          <w:trHeight w:hRule="exact" w:val="637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Asistent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36A" w:rsidRPr="00641C02" w:rsidRDefault="006250B2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Doc</w:t>
            </w:r>
            <w:r w:rsidR="007A323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. </w:t>
            </w:r>
            <w:r w:rsidR="005F7EAF" w:rsidRPr="00641C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dr. Andreja Nataša Kopitar, </w:t>
            </w:r>
            <w:r w:rsidR="003D76A5">
              <w:rPr>
                <w:rFonts w:ascii="Calibri" w:hAnsi="Calibri" w:cs="Calibri"/>
                <w:sz w:val="22"/>
                <w:szCs w:val="22"/>
                <w:lang w:val="sl-SI"/>
              </w:rPr>
              <w:t>p</w:t>
            </w:r>
            <w:r w:rsidR="007A323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rof. dr. </w:t>
            </w:r>
            <w:r w:rsidR="007A3232" w:rsidRPr="007A3232">
              <w:rPr>
                <w:rFonts w:ascii="Calibri" w:hAnsi="Calibri" w:cs="Calibri"/>
                <w:sz w:val="22"/>
                <w:szCs w:val="22"/>
                <w:lang w:val="sl-SI"/>
              </w:rPr>
              <w:t>Mateja Erdani Kreft</w:t>
            </w:r>
          </w:p>
          <w:p w:rsidR="00A5136A" w:rsidRPr="00641C02" w:rsidRDefault="00A5136A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:rsidR="00A5136A" w:rsidRPr="00641C02" w:rsidRDefault="00A5136A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C25451" w:rsidRPr="00641C02" w:rsidTr="00C25451">
        <w:trPr>
          <w:trHeight w:hRule="exact" w:val="11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5451" w:rsidRPr="00641C02" w:rsidRDefault="00C25451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C25451" w:rsidRPr="00641C02" w:rsidTr="00F21FDD">
        <w:trPr>
          <w:trHeight w:hRule="exact" w:val="648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Študijski program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1" w:rsidRPr="00641C02" w:rsidRDefault="0071391C" w:rsidP="00F21FDD">
            <w:pPr>
              <w:ind w:left="176"/>
              <w:rPr>
                <w:rFonts w:ascii="Calibri" w:hAnsi="Calibri" w:cs="Calibri"/>
                <w:color w:val="FF0000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color w:val="FF0000"/>
                <w:sz w:val="22"/>
                <w:szCs w:val="22"/>
                <w:lang w:val="sl-SI"/>
              </w:rPr>
              <w:t>MF – 2</w:t>
            </w:r>
            <w:r w:rsidR="003D76A5">
              <w:rPr>
                <w:rFonts w:ascii="Calibri" w:hAnsi="Calibri" w:cs="Calibri"/>
                <w:color w:val="FF0000"/>
                <w:sz w:val="22"/>
                <w:szCs w:val="22"/>
                <w:lang w:val="sl-SI"/>
              </w:rPr>
              <w:t>.</w:t>
            </w:r>
            <w:r w:rsidRPr="00641C02">
              <w:rPr>
                <w:rFonts w:ascii="Calibri" w:hAnsi="Calibri" w:cs="Calibri"/>
                <w:color w:val="FF0000"/>
                <w:sz w:val="22"/>
                <w:szCs w:val="22"/>
                <w:lang w:val="sl-SI"/>
              </w:rPr>
              <w:t xml:space="preserve"> letnik (novi program)</w:t>
            </w:r>
          </w:p>
        </w:tc>
      </w:tr>
      <w:tr w:rsidR="00C25451" w:rsidRPr="00641C02" w:rsidTr="00C25451">
        <w:trPr>
          <w:trHeight w:hRule="exact" w:val="11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5451" w:rsidRPr="00641C02" w:rsidRDefault="00C25451" w:rsidP="00C25451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C25451" w:rsidRPr="00641C02" w:rsidTr="00C25451">
        <w:trPr>
          <w:trHeight w:hRule="exact" w:val="45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Število ur /</w:t>
            </w:r>
            <w:r w:rsidR="00161245" w:rsidRPr="00641C0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641C02">
              <w:rPr>
                <w:rFonts w:ascii="Calibri" w:hAnsi="Calibri" w:cs="Calibri"/>
                <w:sz w:val="22"/>
                <w:szCs w:val="22"/>
                <w:lang w:val="sl-SI"/>
              </w:rPr>
              <w:t>ECTS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C25451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5451" w:rsidRPr="00641C02" w:rsidRDefault="0008017E" w:rsidP="00A8751C">
            <w:pPr>
              <w:ind w:left="176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8C3911">
              <w:rPr>
                <w:rFonts w:ascii="Calibri" w:hAnsi="Calibri" w:cs="Calibri"/>
                <w:sz w:val="22"/>
                <w:szCs w:val="22"/>
                <w:lang w:val="sl-SI"/>
              </w:rPr>
              <w:t>15</w:t>
            </w:r>
            <w:r w:rsidR="00161245" w:rsidRPr="008C3911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ur predavanj + 15 ur </w:t>
            </w:r>
            <w:r w:rsidRPr="008C3911">
              <w:rPr>
                <w:rFonts w:ascii="Calibri" w:hAnsi="Calibri" w:cs="Calibri"/>
                <w:sz w:val="22"/>
                <w:szCs w:val="22"/>
                <w:lang w:val="sl-SI"/>
              </w:rPr>
              <w:t>seminarjev + 15 ur vaj</w:t>
            </w:r>
            <w:r w:rsidR="00A8751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[3 KT] </w:t>
            </w:r>
          </w:p>
        </w:tc>
      </w:tr>
      <w:tr w:rsidR="00C25451" w:rsidRPr="008C3911" w:rsidTr="00161245">
        <w:trPr>
          <w:trHeight w:hRule="exact"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5451" w:rsidRPr="00641C02" w:rsidRDefault="00C25451" w:rsidP="00023C3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25451" w:rsidRPr="00641C02" w:rsidRDefault="00C25451" w:rsidP="00023C3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5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451" w:rsidRPr="008C3911" w:rsidRDefault="00C25451" w:rsidP="00161245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:rsidR="00C25451" w:rsidRPr="008C3911" w:rsidRDefault="00C25451" w:rsidP="00C25451">
      <w:pPr>
        <w:rPr>
          <w:rFonts w:ascii="Calibri" w:hAnsi="Calibri" w:cs="Calibri"/>
          <w:sz w:val="16"/>
          <w:szCs w:val="16"/>
          <w:lang w:val="sl-SI"/>
        </w:rPr>
      </w:pPr>
    </w:p>
    <w:p w:rsidR="000E501C" w:rsidRDefault="000E501C" w:rsidP="00023C3C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sl-SI"/>
        </w:rPr>
      </w:pPr>
    </w:p>
    <w:p w:rsidR="000E501C" w:rsidRDefault="000E501C" w:rsidP="00023C3C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sl-SI"/>
        </w:rPr>
      </w:pPr>
    </w:p>
    <w:p w:rsidR="00C25451" w:rsidRPr="008C3911" w:rsidRDefault="0071136C" w:rsidP="00023C3C">
      <w:pPr>
        <w:jc w:val="both"/>
        <w:rPr>
          <w:rFonts w:ascii="Calibri" w:hAnsi="Calibri" w:cs="Calibri"/>
          <w:sz w:val="20"/>
          <w:szCs w:val="20"/>
          <w:lang w:val="sl-SI"/>
        </w:rPr>
      </w:pPr>
      <w:r w:rsidRPr="008C3911">
        <w:rPr>
          <w:rFonts w:ascii="Calibri" w:hAnsi="Calibri" w:cs="Calibri"/>
          <w:b/>
          <w:bCs/>
          <w:sz w:val="20"/>
          <w:szCs w:val="20"/>
          <w:u w:val="single"/>
          <w:lang w:val="sl-SI"/>
        </w:rPr>
        <w:t>GOVORILNE URE PRI IZVAJALCIH</w:t>
      </w:r>
      <w:r w:rsidR="00C25451" w:rsidRPr="008C3911">
        <w:rPr>
          <w:rFonts w:ascii="Calibri" w:hAnsi="Calibri" w:cs="Calibri"/>
          <w:bCs/>
          <w:sz w:val="20"/>
          <w:szCs w:val="20"/>
          <w:lang w:val="sl-SI"/>
        </w:rPr>
        <w:t xml:space="preserve">: </w:t>
      </w:r>
      <w:r w:rsidR="00A5136A" w:rsidRPr="008C3911">
        <w:rPr>
          <w:rFonts w:ascii="Calibri" w:hAnsi="Calibri" w:cs="Calibri"/>
          <w:bCs/>
          <w:sz w:val="20"/>
          <w:szCs w:val="20"/>
          <w:lang w:val="sl-SI"/>
        </w:rPr>
        <w:t xml:space="preserve">glejte </w:t>
      </w:r>
      <w:hyperlink r:id="rId5" w:history="1">
        <w:r w:rsidR="00A5136A" w:rsidRPr="008C3911">
          <w:rPr>
            <w:rStyle w:val="Hyperlink"/>
            <w:rFonts w:ascii="Calibri" w:hAnsi="Calibri" w:cs="Calibri"/>
            <w:sz w:val="20"/>
            <w:szCs w:val="20"/>
            <w:lang w:val="sl-SI"/>
          </w:rPr>
          <w:t>http://www.imi.si/</w:t>
        </w:r>
      </w:hyperlink>
    </w:p>
    <w:p w:rsidR="00B46FE7" w:rsidRPr="008C3911" w:rsidRDefault="00B46FE7" w:rsidP="0071136C">
      <w:pPr>
        <w:jc w:val="both"/>
        <w:rPr>
          <w:rFonts w:ascii="Calibri" w:hAnsi="Calibri" w:cs="Calibri"/>
          <w:bCs/>
          <w:sz w:val="16"/>
          <w:szCs w:val="16"/>
          <w:lang w:val="sl-SI"/>
        </w:rPr>
      </w:pPr>
    </w:p>
    <w:p w:rsidR="000E501C" w:rsidRDefault="000E501C" w:rsidP="000E501C">
      <w:pPr>
        <w:spacing w:after="120"/>
        <w:ind w:right="1132"/>
        <w:jc w:val="both"/>
        <w:rPr>
          <w:rFonts w:ascii="Calibri" w:hAnsi="Calibri" w:cs="Calibri"/>
          <w:b/>
          <w:szCs w:val="22"/>
          <w:lang w:val="sl-SI"/>
        </w:rPr>
      </w:pPr>
      <w:r w:rsidRPr="000E501C">
        <w:rPr>
          <w:rFonts w:ascii="Calibri" w:hAnsi="Calibri" w:cs="Calibri"/>
          <w:b/>
          <w:szCs w:val="22"/>
          <w:lang w:val="sl-SI"/>
        </w:rPr>
        <w:t xml:space="preserve">Opis predmeta: </w:t>
      </w:r>
    </w:p>
    <w:p w:rsidR="00C25451" w:rsidRPr="000E501C" w:rsidRDefault="00FD4D9A" w:rsidP="000E501C">
      <w:pPr>
        <w:spacing w:after="120"/>
        <w:ind w:right="1132"/>
        <w:jc w:val="both"/>
        <w:rPr>
          <w:rFonts w:ascii="Calibri" w:hAnsi="Calibri" w:cs="Calibri"/>
          <w:bCs/>
          <w:szCs w:val="22"/>
          <w:u w:val="single"/>
          <w:lang w:val="sl-SI"/>
        </w:rPr>
      </w:pPr>
      <w:r w:rsidRPr="000E501C">
        <w:rPr>
          <w:rFonts w:ascii="Calibri" w:hAnsi="Calibri" w:cs="Calibri"/>
          <w:szCs w:val="22"/>
          <w:lang w:val="sl-SI"/>
        </w:rPr>
        <w:t xml:space="preserve">Študent se spozna z zgradbo in funkcijami imunskega sistema na </w:t>
      </w:r>
      <w:r w:rsidR="002D6679" w:rsidRPr="000E501C">
        <w:rPr>
          <w:rFonts w:ascii="Calibri" w:hAnsi="Calibri" w:cs="Calibri"/>
          <w:szCs w:val="22"/>
          <w:lang w:val="sl-SI"/>
        </w:rPr>
        <w:t xml:space="preserve">ravni </w:t>
      </w:r>
      <w:r w:rsidRPr="000E501C">
        <w:rPr>
          <w:rFonts w:ascii="Calibri" w:hAnsi="Calibri" w:cs="Calibri"/>
          <w:szCs w:val="22"/>
          <w:lang w:val="sl-SI"/>
        </w:rPr>
        <w:t>organov, celic in molekul ter poveže njihovo delovanje v celoto povezanih mehanizmov, ki delujejo kot prirojeni, specifični, nespecifični, humoralni in celični imunski odziv. Snov obravnava: antigene, protitelesa (predvsem njihovo osnovno strukturo, funkcijo, antigenske determinante na protitelesih, B-celični receptor), organizacijo in izražanje imunoglobulinskih genov ter nastanek raznolikosti in interakcije med antigeni in protitelesi kot osnovo za im</w:t>
      </w:r>
      <w:r w:rsidR="00B725CE" w:rsidRPr="000E501C">
        <w:rPr>
          <w:rFonts w:ascii="Calibri" w:hAnsi="Calibri" w:cs="Calibri"/>
          <w:szCs w:val="22"/>
          <w:lang w:val="sl-SI"/>
        </w:rPr>
        <w:t xml:space="preserve">unološke diagnostične tehnike. </w:t>
      </w:r>
      <w:r w:rsidRPr="000E501C">
        <w:rPr>
          <w:rFonts w:ascii="Calibri" w:hAnsi="Calibri" w:cs="Calibri"/>
          <w:szCs w:val="22"/>
          <w:lang w:val="sl-SI"/>
        </w:rPr>
        <w:t>Nadalje spozna značilnosti molekul MHC (genetske osnove, molekularna struktura, funkcija in regulacija izražanja, procesiranje in predstavljanje Ag), kot najpomembnejših molekul za predstavljanje zunajceličnih in znotrajcel</w:t>
      </w:r>
      <w:r w:rsidR="00B725CE" w:rsidRPr="000E501C">
        <w:rPr>
          <w:rFonts w:ascii="Calibri" w:hAnsi="Calibri" w:cs="Calibri"/>
          <w:szCs w:val="22"/>
          <w:lang w:val="sl-SI"/>
        </w:rPr>
        <w:t xml:space="preserve">ičnih antigenov limfocitom T. </w:t>
      </w:r>
      <w:r w:rsidRPr="000E501C">
        <w:rPr>
          <w:rFonts w:ascii="Calibri" w:hAnsi="Calibri" w:cs="Calibri"/>
          <w:szCs w:val="22"/>
          <w:lang w:val="sl-SI"/>
        </w:rPr>
        <w:t>Spozna značilnosti limfocitov T, T-celičnega receptorja, interakcij med limfociti T in B. Se</w:t>
      </w:r>
      <w:r w:rsidR="00B725CE" w:rsidRPr="000E501C">
        <w:rPr>
          <w:rFonts w:ascii="Calibri" w:hAnsi="Calibri" w:cs="Calibri"/>
          <w:szCs w:val="22"/>
          <w:lang w:val="sl-SI"/>
        </w:rPr>
        <w:t>znani se</w:t>
      </w:r>
      <w:r w:rsidRPr="000E501C">
        <w:rPr>
          <w:rFonts w:ascii="Calibri" w:hAnsi="Calibri" w:cs="Calibri"/>
          <w:szCs w:val="22"/>
          <w:lang w:val="sl-SI"/>
        </w:rPr>
        <w:t xml:space="preserve"> z zorenjem imunskih celic, obli</w:t>
      </w:r>
      <w:r w:rsidR="00B725CE" w:rsidRPr="000E501C">
        <w:rPr>
          <w:rFonts w:ascii="Calibri" w:hAnsi="Calibri" w:cs="Calibri"/>
          <w:szCs w:val="22"/>
          <w:lang w:val="sl-SI"/>
        </w:rPr>
        <w:t>kovanjem imunskega repertoarja (</w:t>
      </w:r>
      <w:r w:rsidRPr="000E501C">
        <w:rPr>
          <w:rFonts w:ascii="Calibri" w:hAnsi="Calibri" w:cs="Calibri"/>
          <w:szCs w:val="22"/>
          <w:lang w:val="sl-SI"/>
        </w:rPr>
        <w:t>aktivacijo, diferenciacijo in funkcijo), citokini (struktura, lastnosti, delovanje, receptorji, regulacija), sistemom komplementa, značilnostmi fagocitnih celic (migracijo levkocito</w:t>
      </w:r>
      <w:r w:rsidR="00B725CE" w:rsidRPr="000E501C">
        <w:rPr>
          <w:rFonts w:ascii="Calibri" w:hAnsi="Calibri" w:cs="Calibri"/>
          <w:szCs w:val="22"/>
          <w:lang w:val="sl-SI"/>
        </w:rPr>
        <w:t xml:space="preserve">v, pomenom celičnih </w:t>
      </w:r>
      <w:proofErr w:type="spellStart"/>
      <w:r w:rsidR="00B725CE" w:rsidRPr="000E501C">
        <w:rPr>
          <w:rFonts w:ascii="Calibri" w:hAnsi="Calibri" w:cs="Calibri"/>
          <w:szCs w:val="22"/>
          <w:lang w:val="sl-SI"/>
        </w:rPr>
        <w:t>adhezinov</w:t>
      </w:r>
      <w:proofErr w:type="spellEnd"/>
      <w:r w:rsidR="00B725CE" w:rsidRPr="000E501C">
        <w:rPr>
          <w:rFonts w:ascii="Calibri" w:hAnsi="Calibri" w:cs="Calibri"/>
          <w:szCs w:val="22"/>
          <w:lang w:val="sl-SI"/>
        </w:rPr>
        <w:t>).</w:t>
      </w:r>
      <w:r w:rsidRPr="000E501C">
        <w:rPr>
          <w:rFonts w:ascii="Calibri" w:hAnsi="Calibri" w:cs="Calibri"/>
          <w:szCs w:val="22"/>
          <w:lang w:val="sl-SI"/>
        </w:rPr>
        <w:t xml:space="preserve"> Pouči se tudi o pojavu a</w:t>
      </w:r>
      <w:r w:rsidR="002D6679" w:rsidRPr="000E501C">
        <w:rPr>
          <w:rFonts w:ascii="Calibri" w:hAnsi="Calibri" w:cs="Calibri"/>
          <w:szCs w:val="22"/>
          <w:lang w:val="sl-SI"/>
        </w:rPr>
        <w:t>v</w:t>
      </w:r>
      <w:r w:rsidRPr="000E501C">
        <w:rPr>
          <w:rFonts w:ascii="Calibri" w:hAnsi="Calibri" w:cs="Calibri"/>
          <w:szCs w:val="22"/>
          <w:lang w:val="sl-SI"/>
        </w:rPr>
        <w:t>toimunosti, osnova</w:t>
      </w:r>
      <w:r w:rsidR="002D6679" w:rsidRPr="000E501C">
        <w:rPr>
          <w:rFonts w:ascii="Calibri" w:hAnsi="Calibri" w:cs="Calibri"/>
          <w:szCs w:val="22"/>
          <w:lang w:val="sl-SI"/>
        </w:rPr>
        <w:t>h</w:t>
      </w:r>
      <w:r w:rsidRPr="000E501C">
        <w:rPr>
          <w:rFonts w:ascii="Calibri" w:hAnsi="Calibri" w:cs="Calibri"/>
          <w:szCs w:val="22"/>
          <w:lang w:val="sl-SI"/>
        </w:rPr>
        <w:t xml:space="preserve"> transplantacijske imunologije in značilnost</w:t>
      </w:r>
      <w:r w:rsidR="002D6679" w:rsidRPr="000E501C">
        <w:rPr>
          <w:rFonts w:ascii="Calibri" w:hAnsi="Calibri" w:cs="Calibri"/>
          <w:szCs w:val="22"/>
          <w:lang w:val="sl-SI"/>
        </w:rPr>
        <w:t>ih</w:t>
      </w:r>
      <w:r w:rsidRPr="000E501C">
        <w:rPr>
          <w:rFonts w:ascii="Calibri" w:hAnsi="Calibri" w:cs="Calibri"/>
          <w:szCs w:val="22"/>
          <w:lang w:val="sl-SI"/>
        </w:rPr>
        <w:t xml:space="preserve"> imunskega odziva pri različnih vrstah okužb.</w:t>
      </w:r>
    </w:p>
    <w:p w:rsidR="00B46FE7" w:rsidRPr="000E501C" w:rsidRDefault="00B46FE7" w:rsidP="000E501C">
      <w:pPr>
        <w:ind w:right="1132"/>
        <w:jc w:val="both"/>
        <w:rPr>
          <w:rFonts w:ascii="Calibri" w:hAnsi="Calibri" w:cs="Calibri"/>
          <w:b/>
          <w:bCs/>
          <w:szCs w:val="16"/>
          <w:u w:val="single"/>
          <w:lang w:val="sl-SI"/>
        </w:rPr>
      </w:pPr>
    </w:p>
    <w:p w:rsidR="00DB7CE8" w:rsidRPr="000E501C" w:rsidRDefault="00DB7CE8" w:rsidP="000E501C">
      <w:pPr>
        <w:tabs>
          <w:tab w:val="left" w:pos="11766"/>
        </w:tabs>
        <w:ind w:right="1132"/>
        <w:jc w:val="both"/>
        <w:rPr>
          <w:rFonts w:ascii="Calibri" w:hAnsi="Calibri" w:cs="Calibri"/>
          <w:b/>
          <w:szCs w:val="22"/>
          <w:lang w:val="sl-SI"/>
        </w:rPr>
      </w:pPr>
      <w:r w:rsidRPr="000E501C">
        <w:rPr>
          <w:rFonts w:ascii="Calibri" w:hAnsi="Calibri" w:cs="Calibri"/>
          <w:b/>
          <w:szCs w:val="22"/>
          <w:lang w:val="sl-SI"/>
        </w:rPr>
        <w:t>Študijska literatura:</w:t>
      </w:r>
    </w:p>
    <w:p w:rsidR="008C3911" w:rsidRPr="000E501C" w:rsidRDefault="008C3911" w:rsidP="000E501C">
      <w:pPr>
        <w:numPr>
          <w:ilvl w:val="0"/>
          <w:numId w:val="20"/>
        </w:numPr>
        <w:ind w:right="1132"/>
        <w:jc w:val="both"/>
        <w:rPr>
          <w:rFonts w:ascii="Calibri" w:hAnsi="Calibri" w:cs="Calibri"/>
          <w:szCs w:val="22"/>
          <w:lang w:val="sl-SI"/>
        </w:rPr>
      </w:pPr>
      <w:r w:rsidRPr="000E501C">
        <w:rPr>
          <w:rFonts w:ascii="Calibri" w:hAnsi="Calibri" w:cs="Calibri"/>
          <w:szCs w:val="22"/>
          <w:lang w:val="sl-SI"/>
        </w:rPr>
        <w:t xml:space="preserve">Ihan A. </w:t>
      </w:r>
      <w:r w:rsidRPr="000E501C">
        <w:rPr>
          <w:rFonts w:ascii="Calibri" w:hAnsi="Calibri" w:cs="Calibri"/>
          <w:i/>
          <w:szCs w:val="22"/>
          <w:lang w:val="sl-SI"/>
        </w:rPr>
        <w:t>Osnove medicinske imunologije. Druga, posodobljena izdaja.</w:t>
      </w:r>
      <w:r w:rsidRPr="000E501C">
        <w:rPr>
          <w:rFonts w:ascii="Calibri" w:hAnsi="Calibri" w:cs="Calibri"/>
          <w:szCs w:val="22"/>
          <w:lang w:val="sl-SI"/>
        </w:rPr>
        <w:t xml:space="preserve"> Ljubljana: UL, Medicinska fakulteta, Inštitut za mikrobiologijo in imunologijo, Katedra za mikrobiologijo in imunologijo; 2022. </w:t>
      </w:r>
    </w:p>
    <w:p w:rsidR="000E501C" w:rsidRPr="000E501C" w:rsidRDefault="000E501C" w:rsidP="000E501C">
      <w:pPr>
        <w:numPr>
          <w:ilvl w:val="0"/>
          <w:numId w:val="20"/>
        </w:numPr>
        <w:ind w:right="1132"/>
        <w:jc w:val="both"/>
        <w:rPr>
          <w:rFonts w:ascii="Calibri" w:hAnsi="Calibri" w:cs="Calibri"/>
          <w:szCs w:val="22"/>
          <w:lang w:val="sl-SI"/>
        </w:rPr>
      </w:pPr>
      <w:r>
        <w:rPr>
          <w:rFonts w:ascii="Calibri" w:hAnsi="Calibri" w:cs="Calibri"/>
          <w:szCs w:val="22"/>
          <w:lang w:val="sl-SI"/>
        </w:rPr>
        <w:t>Ihan A</w:t>
      </w:r>
      <w:r w:rsidR="00A8751C">
        <w:rPr>
          <w:rFonts w:ascii="Calibri" w:hAnsi="Calibri" w:cs="Calibri"/>
          <w:szCs w:val="22"/>
          <w:lang w:val="sl-SI"/>
        </w:rPr>
        <w:t>.</w:t>
      </w:r>
      <w:r>
        <w:rPr>
          <w:rFonts w:ascii="Calibri" w:hAnsi="Calibri" w:cs="Calibri"/>
          <w:szCs w:val="22"/>
          <w:lang w:val="sl-SI"/>
        </w:rPr>
        <w:t xml:space="preserve"> (</w:t>
      </w:r>
      <w:proofErr w:type="spellStart"/>
      <w:r>
        <w:rPr>
          <w:rFonts w:ascii="Calibri" w:hAnsi="Calibri" w:cs="Calibri"/>
          <w:szCs w:val="22"/>
          <w:lang w:val="sl-SI"/>
        </w:rPr>
        <w:t>ured</w:t>
      </w:r>
      <w:proofErr w:type="spellEnd"/>
      <w:r>
        <w:rPr>
          <w:rFonts w:ascii="Calibri" w:hAnsi="Calibri" w:cs="Calibri"/>
          <w:szCs w:val="22"/>
          <w:lang w:val="sl-SI"/>
        </w:rPr>
        <w:t xml:space="preserve">.). </w:t>
      </w:r>
      <w:r w:rsidR="008C3911" w:rsidRPr="000E501C">
        <w:rPr>
          <w:rFonts w:ascii="Calibri" w:hAnsi="Calibri" w:cs="Calibri"/>
          <w:i/>
          <w:szCs w:val="22"/>
          <w:lang w:val="sl-SI"/>
        </w:rPr>
        <w:t>Imunološki priročnik</w:t>
      </w:r>
      <w:r w:rsidRPr="000E501C">
        <w:rPr>
          <w:rFonts w:ascii="Calibri" w:hAnsi="Calibri" w:cs="Calibri"/>
          <w:szCs w:val="22"/>
          <w:lang w:val="sl-SI"/>
        </w:rPr>
        <w:t>.</w:t>
      </w:r>
      <w:r w:rsidR="008C3911" w:rsidRPr="000E501C">
        <w:rPr>
          <w:rFonts w:ascii="Calibri" w:hAnsi="Calibri" w:cs="Calibri"/>
          <w:szCs w:val="22"/>
          <w:lang w:val="sl-SI"/>
        </w:rPr>
        <w:t xml:space="preserve"> Ljubljana: UL, Medicinska fakulteta, Inštitut za mikrobiologijo in imunologijo, Katedra za mikrobiologijo in imunologijo; 2016. </w:t>
      </w:r>
    </w:p>
    <w:p w:rsidR="00CD79AD" w:rsidRPr="000E501C" w:rsidRDefault="000E501C" w:rsidP="000E501C">
      <w:pPr>
        <w:numPr>
          <w:ilvl w:val="0"/>
          <w:numId w:val="20"/>
        </w:numPr>
        <w:ind w:right="1132"/>
        <w:jc w:val="both"/>
        <w:rPr>
          <w:rFonts w:ascii="Calibri" w:hAnsi="Calibri" w:cs="Calibri"/>
          <w:szCs w:val="22"/>
          <w:lang w:val="sl-SI"/>
        </w:rPr>
      </w:pPr>
      <w:proofErr w:type="spellStart"/>
      <w:r w:rsidRPr="00D91416">
        <w:rPr>
          <w:rFonts w:ascii="Calibri" w:hAnsi="Calibri" w:cs="Calibri"/>
          <w:lang w:val="sl-SI"/>
        </w:rPr>
        <w:t>A</w:t>
      </w:r>
      <w:r w:rsidR="00CD79AD" w:rsidRPr="00D91416">
        <w:rPr>
          <w:rFonts w:ascii="Calibri" w:hAnsi="Calibri" w:cs="Calibri"/>
          <w:lang w:val="sl-SI"/>
        </w:rPr>
        <w:t>bbas</w:t>
      </w:r>
      <w:proofErr w:type="spellEnd"/>
      <w:r w:rsidR="00CD79AD" w:rsidRPr="00D91416">
        <w:rPr>
          <w:rFonts w:ascii="Calibri" w:hAnsi="Calibri" w:cs="Calibri"/>
          <w:lang w:val="sl-SI"/>
        </w:rPr>
        <w:t xml:space="preserve"> </w:t>
      </w:r>
      <w:r w:rsidRPr="00D91416">
        <w:rPr>
          <w:rFonts w:ascii="Calibri" w:hAnsi="Calibri" w:cs="Calibri"/>
          <w:lang w:val="sl-SI"/>
        </w:rPr>
        <w:t>A</w:t>
      </w:r>
      <w:r w:rsidR="00CD79AD" w:rsidRPr="00D91416">
        <w:rPr>
          <w:rFonts w:ascii="Calibri" w:hAnsi="Calibri" w:cs="Calibri"/>
          <w:lang w:val="sl-SI"/>
        </w:rPr>
        <w:t xml:space="preserve">K, </w:t>
      </w:r>
      <w:proofErr w:type="spellStart"/>
      <w:r w:rsidR="00CD79AD" w:rsidRPr="00D91416">
        <w:rPr>
          <w:rFonts w:ascii="Calibri" w:hAnsi="Calibri" w:cs="Calibri"/>
          <w:lang w:val="sl-SI"/>
        </w:rPr>
        <w:t>Lichtman</w:t>
      </w:r>
      <w:proofErr w:type="spellEnd"/>
      <w:r w:rsidR="00CD79AD" w:rsidRPr="00D91416">
        <w:rPr>
          <w:rFonts w:ascii="Calibri" w:hAnsi="Calibri" w:cs="Calibri"/>
          <w:lang w:val="sl-SI"/>
        </w:rPr>
        <w:t xml:space="preserve"> </w:t>
      </w:r>
      <w:r w:rsidRPr="00D91416">
        <w:rPr>
          <w:rFonts w:ascii="Calibri" w:hAnsi="Calibri" w:cs="Calibri"/>
          <w:lang w:val="sl-SI"/>
        </w:rPr>
        <w:t>A</w:t>
      </w:r>
      <w:r w:rsidR="00CD79AD" w:rsidRPr="00D91416">
        <w:rPr>
          <w:rFonts w:ascii="Calibri" w:hAnsi="Calibri" w:cs="Calibri"/>
          <w:lang w:val="sl-SI"/>
        </w:rPr>
        <w:t xml:space="preserve">H, </w:t>
      </w:r>
      <w:proofErr w:type="spellStart"/>
      <w:r w:rsidR="00CD79AD" w:rsidRPr="00D91416">
        <w:rPr>
          <w:rFonts w:ascii="Calibri" w:hAnsi="Calibri" w:cs="Calibri"/>
          <w:lang w:val="sl-SI"/>
        </w:rPr>
        <w:t>Pillai</w:t>
      </w:r>
      <w:proofErr w:type="spellEnd"/>
      <w:r w:rsidR="00CD79AD" w:rsidRPr="00D91416">
        <w:rPr>
          <w:rFonts w:ascii="Calibri" w:hAnsi="Calibri" w:cs="Calibri"/>
          <w:lang w:val="sl-SI"/>
        </w:rPr>
        <w:t xml:space="preserve"> S.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Basic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Immunology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: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Functions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and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Disorders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of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the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Immune</w:t>
      </w:r>
      <w:proofErr w:type="spellEnd"/>
      <w:r w:rsidR="00CD79AD" w:rsidRPr="00D91416">
        <w:rPr>
          <w:rFonts w:ascii="Calibri" w:hAnsi="Calibri" w:cs="Calibri"/>
          <w:i/>
          <w:lang w:val="sl-SI"/>
        </w:rPr>
        <w:t xml:space="preserve"> </w:t>
      </w:r>
      <w:proofErr w:type="spellStart"/>
      <w:r w:rsidR="00CD79AD" w:rsidRPr="00D91416">
        <w:rPr>
          <w:rFonts w:ascii="Calibri" w:hAnsi="Calibri" w:cs="Calibri"/>
          <w:i/>
          <w:lang w:val="sl-SI"/>
        </w:rPr>
        <w:t>System</w:t>
      </w:r>
      <w:proofErr w:type="spellEnd"/>
      <w:r w:rsidR="00CD79AD" w:rsidRPr="00D91416">
        <w:rPr>
          <w:rFonts w:ascii="Calibri" w:hAnsi="Calibri" w:cs="Calibri"/>
          <w:i/>
          <w:lang w:val="sl-SI"/>
        </w:rPr>
        <w:t>.</w:t>
      </w:r>
      <w:r w:rsidR="00CD79AD" w:rsidRPr="00D91416">
        <w:rPr>
          <w:rFonts w:ascii="Calibri" w:hAnsi="Calibri" w:cs="Calibri"/>
          <w:lang w:val="sl-SI"/>
        </w:rPr>
        <w:t xml:space="preserve"> Philadelphia, PA: </w:t>
      </w:r>
      <w:proofErr w:type="spellStart"/>
      <w:r w:rsidR="00CD79AD" w:rsidRPr="00D91416">
        <w:rPr>
          <w:rFonts w:ascii="Calibri" w:hAnsi="Calibri" w:cs="Calibri"/>
          <w:lang w:val="sl-SI"/>
        </w:rPr>
        <w:t>Elsevier</w:t>
      </w:r>
      <w:proofErr w:type="spellEnd"/>
      <w:r w:rsidR="00CD79AD" w:rsidRPr="00D91416">
        <w:rPr>
          <w:rFonts w:ascii="Calibri" w:hAnsi="Calibri" w:cs="Calibri"/>
          <w:lang w:val="sl-SI"/>
        </w:rPr>
        <w:t>; 2020</w:t>
      </w:r>
      <w:r w:rsidRPr="00D91416">
        <w:rPr>
          <w:rFonts w:ascii="Calibri" w:hAnsi="Calibri" w:cs="Calibri"/>
          <w:lang w:val="sl-SI"/>
        </w:rPr>
        <w:t>.</w:t>
      </w:r>
    </w:p>
    <w:p w:rsidR="00A57C9E" w:rsidRPr="008C3911" w:rsidRDefault="00A57C9E" w:rsidP="000E501C">
      <w:pPr>
        <w:tabs>
          <w:tab w:val="left" w:pos="11766"/>
        </w:tabs>
        <w:ind w:left="426" w:right="1132"/>
        <w:jc w:val="both"/>
        <w:rPr>
          <w:rFonts w:ascii="Calibri" w:hAnsi="Calibri" w:cs="Calibri"/>
          <w:sz w:val="20"/>
          <w:szCs w:val="20"/>
          <w:lang w:val="sl-SI"/>
        </w:rPr>
      </w:pPr>
    </w:p>
    <w:p w:rsidR="000E501C" w:rsidRPr="00641C02" w:rsidRDefault="000E501C" w:rsidP="000E501C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Cs/>
          <w:color w:val="000000"/>
          <w:sz w:val="22"/>
          <w:szCs w:val="22"/>
          <w:lang w:val="sl-SI"/>
        </w:rPr>
        <w:br w:type="page"/>
      </w:r>
      <w:r w:rsidRPr="000E501C">
        <w:rPr>
          <w:rFonts w:ascii="Calibri" w:hAnsi="Calibri" w:cs="Calibri"/>
          <w:b/>
          <w:bCs/>
          <w:sz w:val="22"/>
          <w:szCs w:val="22"/>
          <w:lang w:val="sl-SI"/>
        </w:rPr>
        <w:lastRenderedPageBreak/>
        <w:t>Predavanja:</w:t>
      </w:r>
      <w:r w:rsidRPr="00641C02">
        <w:rPr>
          <w:rFonts w:ascii="Calibri" w:hAnsi="Calibri" w:cs="Calibri"/>
          <w:b/>
          <w:bCs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 xml:space="preserve">potekala </w:t>
      </w:r>
      <w:r w:rsidRPr="00641C02">
        <w:rPr>
          <w:rFonts w:ascii="Calibri" w:hAnsi="Calibri" w:cs="Calibri"/>
          <w:sz w:val="22"/>
          <w:szCs w:val="22"/>
          <w:lang w:val="sl-SI"/>
        </w:rPr>
        <w:t xml:space="preserve">bodo </w:t>
      </w:r>
      <w:r>
        <w:rPr>
          <w:rFonts w:ascii="Calibri" w:hAnsi="Calibri" w:cs="Calibri"/>
          <w:sz w:val="22"/>
          <w:szCs w:val="22"/>
          <w:lang w:val="sl-SI"/>
        </w:rPr>
        <w:t>na MF, Korytkova 2.</w:t>
      </w:r>
    </w:p>
    <w:p w:rsidR="00400E58" w:rsidRPr="008C3911" w:rsidRDefault="00400E58" w:rsidP="00400E58">
      <w:pPr>
        <w:tabs>
          <w:tab w:val="left" w:pos="11766"/>
        </w:tabs>
        <w:ind w:right="139"/>
        <w:jc w:val="both"/>
        <w:rPr>
          <w:rFonts w:ascii="Calibri" w:hAnsi="Calibri" w:cs="Calibri"/>
          <w:sz w:val="20"/>
          <w:szCs w:val="20"/>
          <w:lang w:val="sl-SI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512"/>
        <w:gridCol w:w="1041"/>
      </w:tblGrid>
      <w:tr w:rsidR="009D0EA9" w:rsidRPr="008C3911" w:rsidTr="007708FC">
        <w:trPr>
          <w:trHeight w:val="567"/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EA9" w:rsidRPr="008C3911" w:rsidRDefault="009D0EA9" w:rsidP="00C2545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ŠT.</w:t>
            </w:r>
          </w:p>
        </w:tc>
        <w:tc>
          <w:tcPr>
            <w:tcW w:w="8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0EA9" w:rsidRPr="008C3911" w:rsidRDefault="009D0EA9" w:rsidP="00C2545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TEMA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D0EA9" w:rsidRPr="008C3911" w:rsidRDefault="00417408" w:rsidP="0041740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IZVAJALEC, TERMIN </w:t>
            </w:r>
            <w:r w:rsidR="00B725CE"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IN </w:t>
            </w:r>
            <w:r w:rsidR="009D0EA9"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LOKACIJA</w:t>
            </w:r>
          </w:p>
        </w:tc>
      </w:tr>
      <w:tr w:rsidR="009D0EA9" w:rsidRPr="00641C02" w:rsidTr="007708FC">
        <w:trPr>
          <w:trHeight w:val="567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A57C9E" w:rsidP="00313CBC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</w:t>
            </w:r>
            <w:r w:rsidR="006E3357"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uri</w:t>
            </w:r>
          </w:p>
          <w:p w:rsidR="00313CBC" w:rsidRPr="008C3911" w:rsidRDefault="00313CBC" w:rsidP="008C3911">
            <w:pPr>
              <w:ind w:left="720"/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5178A4" w:rsidRDefault="009D0EA9" w:rsidP="007F267D">
            <w:pPr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5178A4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Osnovne značilnosti imunskega sistema</w:t>
            </w:r>
            <w:r w:rsidR="00FC1259" w:rsidRPr="005178A4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, Mehanizmi vrojene (neadaptivne) imunosti </w:t>
            </w:r>
          </w:p>
          <w:p w:rsidR="00FC1259" w:rsidRPr="005178A4" w:rsidRDefault="009D0EA9" w:rsidP="007F267D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Imunologija kot znanost, medicinska stroka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>, farmacevtika in tehnologija; M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ikro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>organizmi in patogeneza okužb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F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iziologija naravne odpornosti (telesne pregrade in protimikrobni mehanizmi)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; Antigeni </w:t>
            </w:r>
            <w:r w:rsidR="00A57C9E" w:rsidRPr="005178A4">
              <w:rPr>
                <w:rFonts w:ascii="Calibri" w:hAnsi="Calibri" w:cs="Calibri"/>
                <w:sz w:val="20"/>
                <w:szCs w:val="20"/>
                <w:lang w:val="sl-SI"/>
              </w:rPr>
              <w:t>‒</w:t>
            </w:r>
            <w:r w:rsidR="00A8751C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lastno, tuje;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C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elice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imunskega sistema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T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kiv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>a in organi imunskega sistema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C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elični receptorji (PAMP, TCR, BCR, MHC, citokinski in kemokinski receptorji, CD</w:t>
            </w:r>
            <w:r w:rsidR="00A57C9E" w:rsidRPr="005178A4">
              <w:rPr>
                <w:rFonts w:ascii="Calibri" w:hAnsi="Calibri" w:cs="Calibri"/>
                <w:sz w:val="20"/>
                <w:szCs w:val="20"/>
                <w:lang w:val="sl-SI"/>
              </w:rPr>
              <w:t>-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sistem označevanja celičnih 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>receptorjev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T</w:t>
            </w:r>
            <w:r w:rsidR="00B658E6" w:rsidRPr="005178A4">
              <w:rPr>
                <w:rFonts w:ascii="Calibri" w:hAnsi="Calibri" w:cs="Calibri"/>
                <w:sz w:val="20"/>
                <w:szCs w:val="20"/>
                <w:lang w:val="sl-SI"/>
              </w:rPr>
              <w:t>opne komponente (p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rotitelesa, </w:t>
            </w:r>
            <w:r w:rsidR="00B658E6" w:rsidRPr="005178A4">
              <w:rPr>
                <w:rFonts w:ascii="Calibri" w:hAnsi="Calibri" w:cs="Calibri"/>
                <w:sz w:val="20"/>
                <w:szCs w:val="20"/>
                <w:lang w:val="sl-SI"/>
              </w:rPr>
              <w:t>sistem komplementa, c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itokini in kemokini</w:t>
            </w:r>
            <w:r w:rsidR="008C3911" w:rsidRPr="005178A4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Medcelična in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znotrajcelična signalizacija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B32D19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O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rganizacija imunskih celic, tkiv in topnih molekul v imunski sistem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.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</w:p>
          <w:p w:rsidR="009D0EA9" w:rsidRPr="005178A4" w:rsidRDefault="00FC1259" w:rsidP="00641C02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Prepoznavanje okužb </w:t>
            </w:r>
            <w:r w:rsidR="00A57C9E" w:rsidRPr="005178A4">
              <w:rPr>
                <w:rFonts w:ascii="Calibri" w:hAnsi="Calibri" w:cs="Calibri"/>
                <w:sz w:val="20"/>
                <w:szCs w:val="20"/>
                <w:lang w:val="sl-SI"/>
              </w:rPr>
              <w:t>‒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molekule PRR in PAMP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Vnetje na </w:t>
            </w:r>
            <w:r w:rsidR="00A57C9E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ravni 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celic, tkiv in organizma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Fagocitoza in znotrajcelično ubijanje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314144"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>Mastociti in degranulacija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Komplementni sistem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Citotoksičnost naravnih celic ubijalk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5178A4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Uravnavanje vnetja</w:t>
            </w:r>
            <w:r w:rsidR="00641C02" w:rsidRPr="005178A4">
              <w:rPr>
                <w:rFonts w:ascii="Calibri" w:hAnsi="Calibri" w:cs="Calibri"/>
                <w:sz w:val="20"/>
                <w:szCs w:val="20"/>
                <w:lang w:val="sl-SI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D5E68" w:rsidRPr="00641C02" w:rsidRDefault="007708FC" w:rsidP="007708FC">
            <w:pPr>
              <w:ind w:right="59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A. Ihan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 xml:space="preserve"> 5. 10. 2022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 xml:space="preserve"> (lokacija     naknadno)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 xml:space="preserve"> </w:t>
            </w:r>
          </w:p>
        </w:tc>
      </w:tr>
      <w:tr w:rsidR="009D0EA9" w:rsidRPr="008C3911" w:rsidTr="007708FC">
        <w:trPr>
          <w:trHeight w:val="438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9D0EA9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</w:t>
            </w:r>
            <w:r w:rsidR="00A57C9E"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="006E3357" w:rsidRPr="008C3911">
              <w:rPr>
                <w:rFonts w:ascii="Calibri" w:hAnsi="Calibri" w:cs="Calibri"/>
                <w:sz w:val="20"/>
                <w:szCs w:val="20"/>
                <w:lang w:val="sl-SI"/>
              </w:rPr>
              <w:t>uri</w:t>
            </w:r>
          </w:p>
          <w:p w:rsidR="003D5E68" w:rsidRPr="008C3911" w:rsidRDefault="003D5E68" w:rsidP="003D5E68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59" w:rsidRPr="005178A4" w:rsidRDefault="00FC1259" w:rsidP="007F267D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5178A4">
              <w:rPr>
                <w:rFonts w:cs="Calibri"/>
                <w:b/>
                <w:sz w:val="20"/>
                <w:szCs w:val="20"/>
              </w:rPr>
              <w:t>Protiteles</w:t>
            </w:r>
            <w:r w:rsidR="005178A4" w:rsidRPr="005178A4">
              <w:rPr>
                <w:rFonts w:cs="Calibri"/>
                <w:b/>
                <w:sz w:val="20"/>
                <w:szCs w:val="20"/>
              </w:rPr>
              <w:t>ni odzivi</w:t>
            </w:r>
            <w:r w:rsidR="00C01E7E" w:rsidRPr="005178A4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9D0EA9" w:rsidRPr="005178A4" w:rsidRDefault="00FC1259" w:rsidP="00641C02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5178A4">
              <w:rPr>
                <w:rFonts w:cs="Calibri"/>
                <w:sz w:val="20"/>
                <w:szCs w:val="20"/>
              </w:rPr>
              <w:t>Zgradba protiteles, razredi protiteles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Geni</w:t>
            </w:r>
            <w:r w:rsidR="00641C02" w:rsidRPr="005178A4">
              <w:rPr>
                <w:rFonts w:cs="Calibri"/>
                <w:sz w:val="20"/>
                <w:szCs w:val="20"/>
              </w:rPr>
              <w:t>,</w:t>
            </w:r>
            <w:r w:rsidRPr="005178A4">
              <w:rPr>
                <w:rFonts w:cs="Calibri"/>
                <w:sz w:val="20"/>
                <w:szCs w:val="20"/>
              </w:rPr>
              <w:t xml:space="preserve"> pomembni za nastanek protiteles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Nastanek raznolikosti protitelesnih </w:t>
            </w:r>
            <w:proofErr w:type="spellStart"/>
            <w:r w:rsidRPr="005178A4">
              <w:rPr>
                <w:rFonts w:cs="Calibri"/>
                <w:sz w:val="20"/>
                <w:szCs w:val="20"/>
              </w:rPr>
              <w:t>vezišč</w:t>
            </w:r>
            <w:proofErr w:type="spellEnd"/>
            <w:r w:rsidRPr="005178A4">
              <w:rPr>
                <w:rFonts w:cs="Calibri"/>
                <w:sz w:val="20"/>
                <w:szCs w:val="20"/>
              </w:rPr>
              <w:t xml:space="preserve"> </w:t>
            </w:r>
            <w:r w:rsidR="00641C02" w:rsidRPr="005178A4">
              <w:rPr>
                <w:rFonts w:cs="Calibri"/>
                <w:sz w:val="20"/>
                <w:szCs w:val="20"/>
              </w:rPr>
              <w:t>‒</w:t>
            </w:r>
            <w:r w:rsidRPr="005178A4">
              <w:rPr>
                <w:rFonts w:cs="Calibri"/>
                <w:sz w:val="20"/>
                <w:szCs w:val="20"/>
              </w:rPr>
              <w:t xml:space="preserve"> imunski repertoar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Nastajanje protitelesnih razredov – preklapljanje protiteles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Primarni in sekundarni protitelesni odziv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Fiziološki učinki protiteles po vezavi na antigen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Monoklonska protitelesa</w:t>
            </w:r>
            <w:r w:rsidR="00641C02" w:rsidRPr="005178A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0EA9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M.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Erdani Kreft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12. 10. 2022</w:t>
            </w:r>
          </w:p>
          <w:p w:rsidR="007708FC" w:rsidRPr="008C3911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(lokacija naknadno)</w:t>
            </w:r>
          </w:p>
        </w:tc>
      </w:tr>
      <w:tr w:rsidR="009D0EA9" w:rsidRPr="00641C02" w:rsidTr="007708FC">
        <w:trPr>
          <w:trHeight w:val="336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6E3357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2 uri 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33" w:rsidRPr="00641C02" w:rsidRDefault="00FC1259" w:rsidP="00FC1259">
            <w:pPr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641C02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Celični pridobljeni imunski odzivi </w:t>
            </w:r>
          </w:p>
          <w:p w:rsidR="009D0EA9" w:rsidRPr="00641C02" w:rsidRDefault="00FC1259" w:rsidP="00641C02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proofErr w:type="spellStart"/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Antigenost</w:t>
            </w:r>
            <w:proofErr w:type="spellEnd"/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in imunogenost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="00A94773"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Antigen predstavitvene celice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Predelava in predstavitev antigenov celicam T pomagalkam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Aktivacija celic T pomagalk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Diferenciacija celic T pomagalk (Th1, Th2, Th17, </w:t>
            </w:r>
            <w:proofErr w:type="spellStart"/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Treg</w:t>
            </w:r>
            <w:proofErr w:type="spellEnd"/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) in njihove funkcije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Predstavljanje antigenov citotoksičnim limfocit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o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m T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Aktivacija in učinkovanje citotoksičnih limfocitov T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Aktivacija celic NK in njihove funkcije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Aktivacija limfocitov B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Diferenciacija limfocit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o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v B in dozorevanje protitelesnega odziva v bezgavkah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Limfocitni transport in </w:t>
            </w:r>
            <w:proofErr w:type="spellStart"/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>recirkulacija</w:t>
            </w:r>
            <w:proofErr w:type="spellEnd"/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Diferenciacija citotoksičnih limfocitov T in njihove funkcije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Dozorevanje limfocitov T in B in njihove fenotipske in funkcijske značilnosti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Lokalne posebnosti imunskih odzivov v tkivih (sluznice, jetra, možgani, oko, vranica)</w:t>
            </w:r>
            <w:r w:rsidR="00641C02" w:rsidRPr="00641C02">
              <w:rPr>
                <w:rFonts w:ascii="Calibri" w:hAnsi="Calibri" w:cs="Calibri"/>
                <w:sz w:val="20"/>
                <w:szCs w:val="20"/>
                <w:lang w:val="sl-SI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0EA9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A. N.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Kopitar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19. 10. 2022</w:t>
            </w:r>
          </w:p>
          <w:p w:rsidR="007708FC" w:rsidRPr="00641C02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(lokacija naknadno)</w:t>
            </w:r>
          </w:p>
        </w:tc>
      </w:tr>
      <w:tr w:rsidR="009D0EA9" w:rsidRPr="00641C02" w:rsidTr="007708FC">
        <w:trPr>
          <w:trHeight w:val="567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6E3357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</w:t>
            </w:r>
            <w:r w:rsidR="000E501C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uri 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33" w:rsidRPr="00641C02" w:rsidRDefault="00FC1259" w:rsidP="00FC1259">
            <w:pPr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Imunski odziv pri okužbah, Uravnavanje imunskega odziva in vnetja </w:t>
            </w:r>
          </w:p>
          <w:p w:rsidR="009D0EA9" w:rsidRPr="00641C02" w:rsidRDefault="00FC1259" w:rsidP="00FC1259">
            <w:pPr>
              <w:pStyle w:val="ListParagraph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641C02">
              <w:rPr>
                <w:rFonts w:cs="Calibri"/>
                <w:sz w:val="20"/>
                <w:szCs w:val="20"/>
              </w:rPr>
              <w:t>Homeostaza in imunski odziv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Antigen kot osrednji dejavnik uravnavanja imunskega odziva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Zorenje in aktivacija limfocitov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Mehanizmi centralne tolerance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Mehanizmi periferne tolerance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641C02">
              <w:rPr>
                <w:rFonts w:cs="Calibri"/>
                <w:sz w:val="20"/>
                <w:szCs w:val="20"/>
              </w:rPr>
              <w:t>Idiotipska</w:t>
            </w:r>
            <w:r w:rsidR="00241C8C">
              <w:rPr>
                <w:rFonts w:cs="Calibri"/>
                <w:sz w:val="20"/>
                <w:szCs w:val="20"/>
              </w:rPr>
              <w:t>-</w:t>
            </w:r>
            <w:r w:rsidRPr="00641C02">
              <w:rPr>
                <w:rFonts w:cs="Calibri"/>
                <w:sz w:val="20"/>
                <w:szCs w:val="20"/>
              </w:rPr>
              <w:t>antiidiotipska</w:t>
            </w:r>
            <w:proofErr w:type="spellEnd"/>
            <w:r w:rsidRPr="00641C02">
              <w:rPr>
                <w:rFonts w:cs="Calibri"/>
                <w:sz w:val="20"/>
                <w:szCs w:val="20"/>
              </w:rPr>
              <w:t xml:space="preserve"> mreža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Vpliv protiteles na homeostazo imunskega odziva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Nevroendokrina homeostaza imunskega odziva</w:t>
            </w:r>
            <w:r w:rsidR="00641C02" w:rsidRPr="00641C02">
              <w:rPr>
                <w:rFonts w:cs="Calibri"/>
                <w:sz w:val="20"/>
                <w:szCs w:val="20"/>
              </w:rPr>
              <w:t>.</w:t>
            </w:r>
            <w:r w:rsidR="00395ED0">
              <w:rPr>
                <w:rFonts w:cs="Calibri"/>
                <w:sz w:val="20"/>
                <w:szCs w:val="20"/>
              </w:rPr>
              <w:t>**</w:t>
            </w:r>
          </w:p>
          <w:p w:rsidR="00FC1259" w:rsidRPr="00641C02" w:rsidRDefault="00FC1259" w:rsidP="007B604D">
            <w:pPr>
              <w:pStyle w:val="ListParagraph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641C02">
              <w:rPr>
                <w:rFonts w:cs="Calibri"/>
                <w:sz w:val="20"/>
                <w:szCs w:val="20"/>
              </w:rPr>
              <w:t>Efektorski meh</w:t>
            </w:r>
            <w:r w:rsidR="007B604D">
              <w:rPr>
                <w:rFonts w:cs="Calibri"/>
                <w:sz w:val="20"/>
                <w:szCs w:val="20"/>
              </w:rPr>
              <w:t>a</w:t>
            </w:r>
            <w:r w:rsidRPr="00641C02">
              <w:rPr>
                <w:rFonts w:cs="Calibri"/>
                <w:sz w:val="20"/>
                <w:szCs w:val="20"/>
              </w:rPr>
              <w:t>nizmi imunskega sistema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Poglavitne lastnosti mikrobov, ki so pomembne za učinkovanje imunskega odziva</w:t>
            </w:r>
            <w:r w:rsidR="00641C02" w:rsidRP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</w:t>
            </w:r>
            <w:r w:rsidRPr="005178A4">
              <w:rPr>
                <w:rFonts w:cs="Calibri"/>
                <w:sz w:val="20"/>
                <w:szCs w:val="20"/>
              </w:rPr>
              <w:t>Imunski odziv proti virusom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Imunski odziv proti zn</w:t>
            </w:r>
            <w:r w:rsidR="00852FF8" w:rsidRPr="005178A4">
              <w:rPr>
                <w:rFonts w:cs="Calibri"/>
                <w:sz w:val="20"/>
                <w:szCs w:val="20"/>
              </w:rPr>
              <w:t>o</w:t>
            </w:r>
            <w:r w:rsidRPr="005178A4">
              <w:rPr>
                <w:rFonts w:cs="Calibri"/>
                <w:sz w:val="20"/>
                <w:szCs w:val="20"/>
              </w:rPr>
              <w:t>trajceličnim bakterijam</w:t>
            </w:r>
            <w:r w:rsidR="00852FF8" w:rsidRPr="005178A4">
              <w:rPr>
                <w:rFonts w:cs="Calibri"/>
                <w:sz w:val="20"/>
                <w:szCs w:val="20"/>
              </w:rPr>
              <w:t>, znotrajcelična pot antigenov pri predstavitvi z MHC I in MHC II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Imunski odziv proti zunajceličnim bakterijam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Imunski odziv proti glivam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Imunski odziv proti parazitom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Patofiziološki mehanizmi</w:t>
            </w:r>
            <w:r w:rsidRPr="00641C02">
              <w:rPr>
                <w:rFonts w:cs="Calibri"/>
                <w:sz w:val="20"/>
                <w:szCs w:val="20"/>
              </w:rPr>
              <w:t xml:space="preserve"> pri poteku okužb</w:t>
            </w:r>
            <w:r w:rsidR="00641C02" w:rsidRPr="00641C02">
              <w:rPr>
                <w:rFonts w:cs="Calibri"/>
                <w:sz w:val="20"/>
                <w:szCs w:val="20"/>
              </w:rPr>
              <w:t>.</w:t>
            </w:r>
            <w:r w:rsidR="007C5231" w:rsidRPr="00641C02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0EA9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A.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Šterbenc Železnik</w:t>
            </w:r>
          </w:p>
          <w:p w:rsidR="007708FC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26. 10. 2022</w:t>
            </w:r>
          </w:p>
          <w:p w:rsidR="007708FC" w:rsidRPr="00641C02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(lokacija naknadno)</w:t>
            </w:r>
          </w:p>
        </w:tc>
      </w:tr>
      <w:tr w:rsidR="009D0EA9" w:rsidRPr="008C3911" w:rsidTr="007708FC">
        <w:trPr>
          <w:trHeight w:val="567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6E3357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</w:t>
            </w:r>
            <w:r w:rsidR="000E501C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uri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C33" w:rsidRPr="008C3911" w:rsidRDefault="00FC1259" w:rsidP="00FC1259">
            <w:pPr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Preobčutljivosti, avtoimunost in avtoimunske bolezni </w:t>
            </w:r>
          </w:p>
          <w:p w:rsidR="009D0EA9" w:rsidRPr="008C3911" w:rsidRDefault="00FC1259" w:rsidP="00641C02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Opredelitev in razvrstitev preobčutljivosti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Alergije, posredovane z </w:t>
            </w:r>
            <w:proofErr w:type="spellStart"/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IgE</w:t>
            </w:r>
            <w:proofErr w:type="spellEnd"/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Alergije, posredovane z 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mehanizmi 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ne-</w:t>
            </w:r>
            <w:proofErr w:type="spellStart"/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IgE</w:t>
            </w:r>
            <w:proofErr w:type="spellEnd"/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(limfociti, eozinofilci, </w:t>
            </w:r>
            <w:proofErr w:type="spellStart"/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IgG</w:t>
            </w:r>
            <w:proofErr w:type="spellEnd"/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)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Neimunska preobčutljivost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Diagnostika in zdravljenje alergij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Imunska toleranca in avtoimunost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Vnetje in kronične vnetne bolezni, Pojavljanje avtoimunskih bolezni in njihova pogostnost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Dejavniki, ki vplivajo na pojavljanje in potek avtoimunskih bolezni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Patogeneza avtoimunskih bolezni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;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Diagnoza in zdravljenje avtoimunskih bolezni</w:t>
            </w:r>
            <w:r w:rsidR="00641C02">
              <w:rPr>
                <w:rFonts w:ascii="Calibri" w:hAnsi="Calibri" w:cs="Calibri"/>
                <w:sz w:val="20"/>
                <w:szCs w:val="20"/>
                <w:lang w:val="sl-SI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D0EA9" w:rsidRPr="008C3911" w:rsidRDefault="007708FC" w:rsidP="007708FC">
            <w:pPr>
              <w:ind w:left="93" w:right="59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A. N.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Kopitar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2. 11. 2022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(lokacija naknadno)</w:t>
            </w:r>
          </w:p>
        </w:tc>
      </w:tr>
      <w:tr w:rsidR="009D0EA9" w:rsidRPr="00641C02" w:rsidTr="007708FC">
        <w:trPr>
          <w:trHeight w:val="567"/>
          <w:jc w:val="center"/>
        </w:trPr>
        <w:tc>
          <w:tcPr>
            <w:tcW w:w="6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6E3357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</w:t>
            </w:r>
            <w:r w:rsidR="000E501C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uri</w:t>
            </w:r>
          </w:p>
        </w:tc>
        <w:tc>
          <w:tcPr>
            <w:tcW w:w="8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59" w:rsidRPr="00641C02" w:rsidRDefault="00FC1259" w:rsidP="007F267D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641C02">
              <w:rPr>
                <w:rFonts w:cs="Calibri"/>
                <w:b/>
                <w:sz w:val="20"/>
                <w:szCs w:val="20"/>
              </w:rPr>
              <w:t>Cepljenje in cepiva, Imunske poman</w:t>
            </w:r>
            <w:r w:rsidR="00641C02">
              <w:rPr>
                <w:rFonts w:cs="Calibri"/>
                <w:b/>
                <w:sz w:val="20"/>
                <w:szCs w:val="20"/>
              </w:rPr>
              <w:t>j</w:t>
            </w:r>
            <w:r w:rsidRPr="00641C02">
              <w:rPr>
                <w:rFonts w:cs="Calibri"/>
                <w:b/>
                <w:sz w:val="20"/>
                <w:szCs w:val="20"/>
              </w:rPr>
              <w:t>kljivosti</w:t>
            </w:r>
            <w:r w:rsidR="00931C54" w:rsidRPr="00641C02">
              <w:rPr>
                <w:rFonts w:cs="Calibri"/>
                <w:b/>
              </w:rPr>
              <w:t xml:space="preserve"> </w:t>
            </w:r>
          </w:p>
          <w:p w:rsidR="00FC1259" w:rsidRPr="000E501C" w:rsidRDefault="00FC1259" w:rsidP="00641C02">
            <w:pPr>
              <w:pStyle w:val="ListParagraph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641C02">
              <w:rPr>
                <w:rFonts w:cs="Calibri"/>
                <w:sz w:val="20"/>
                <w:szCs w:val="20"/>
              </w:rPr>
              <w:t>Cepljenje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Vrste cepiv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Sestavine cepiv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Nastanek protitelesnega odziva po cepljenju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Učinki cepljenja v organizmu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Dejavniki, ki vplivajo na uspeh cepljenja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Cepilni programi in cepiva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Proizvodnja in tehnologija cepiv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Preverjanje učinkov cepiv in njihova registracija</w:t>
            </w:r>
            <w:r w:rsidR="00641C02">
              <w:rPr>
                <w:rFonts w:cs="Calibri"/>
                <w:sz w:val="20"/>
                <w:szCs w:val="20"/>
              </w:rPr>
              <w:t>.</w:t>
            </w:r>
            <w:r w:rsidR="000E501C">
              <w:rPr>
                <w:rFonts w:cs="Calibri"/>
                <w:sz w:val="20"/>
                <w:szCs w:val="20"/>
              </w:rPr>
              <w:br/>
            </w:r>
            <w:r w:rsidRPr="00641C02">
              <w:rPr>
                <w:rFonts w:cs="Calibri"/>
                <w:sz w:val="20"/>
                <w:szCs w:val="20"/>
              </w:rPr>
              <w:t>Znaki imunskih poman</w:t>
            </w:r>
            <w:r w:rsidR="00641C02">
              <w:rPr>
                <w:rFonts w:cs="Calibri"/>
                <w:sz w:val="20"/>
                <w:szCs w:val="20"/>
              </w:rPr>
              <w:t>j</w:t>
            </w:r>
            <w:r w:rsidRPr="00641C02">
              <w:rPr>
                <w:rFonts w:cs="Calibri"/>
                <w:sz w:val="20"/>
                <w:szCs w:val="20"/>
              </w:rPr>
              <w:t>kljivosti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Primarne (pr</w:t>
            </w:r>
            <w:r w:rsidR="00641C02">
              <w:rPr>
                <w:rFonts w:cs="Calibri"/>
                <w:sz w:val="20"/>
                <w:szCs w:val="20"/>
              </w:rPr>
              <w:t>i</w:t>
            </w:r>
            <w:r w:rsidRPr="00641C02">
              <w:rPr>
                <w:rFonts w:cs="Calibri"/>
                <w:sz w:val="20"/>
                <w:szCs w:val="20"/>
              </w:rPr>
              <w:t>rojene) imunske poman</w:t>
            </w:r>
            <w:r w:rsidR="00641C02">
              <w:rPr>
                <w:rFonts w:cs="Calibri"/>
                <w:sz w:val="20"/>
                <w:szCs w:val="20"/>
              </w:rPr>
              <w:t>j</w:t>
            </w:r>
            <w:r w:rsidRPr="00641C02">
              <w:rPr>
                <w:rFonts w:cs="Calibri"/>
                <w:sz w:val="20"/>
                <w:szCs w:val="20"/>
              </w:rPr>
              <w:t>kljivosti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Sekundarne (pridobljene) imunske poman</w:t>
            </w:r>
            <w:r w:rsidR="00641C02">
              <w:rPr>
                <w:rFonts w:cs="Calibri"/>
                <w:sz w:val="20"/>
                <w:szCs w:val="20"/>
              </w:rPr>
              <w:t>j</w:t>
            </w:r>
            <w:r w:rsidRPr="00641C02">
              <w:rPr>
                <w:rFonts w:cs="Calibri"/>
                <w:sz w:val="20"/>
                <w:szCs w:val="20"/>
              </w:rPr>
              <w:t>kljivosti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Diagnostika in zdravljenje imunskih poman</w:t>
            </w:r>
            <w:r w:rsidR="00641C02">
              <w:rPr>
                <w:rFonts w:cs="Calibri"/>
                <w:sz w:val="20"/>
                <w:szCs w:val="20"/>
              </w:rPr>
              <w:t>j</w:t>
            </w:r>
            <w:r w:rsidRPr="00641C02">
              <w:rPr>
                <w:rFonts w:cs="Calibri"/>
                <w:sz w:val="20"/>
                <w:szCs w:val="20"/>
              </w:rPr>
              <w:t>kljivo</w:t>
            </w:r>
            <w:r w:rsidR="00641C02">
              <w:rPr>
                <w:rFonts w:cs="Calibri"/>
                <w:sz w:val="20"/>
                <w:szCs w:val="20"/>
              </w:rPr>
              <w:t>s</w:t>
            </w:r>
            <w:r w:rsidRPr="00641C02">
              <w:rPr>
                <w:rFonts w:cs="Calibri"/>
                <w:sz w:val="20"/>
                <w:szCs w:val="20"/>
              </w:rPr>
              <w:t>ti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Posebnosti imunskega odziva pri posameznih skupinah ljudi (otroci, starostniki, športniki, kronični bolniki)</w:t>
            </w:r>
            <w:r w:rsidR="00641C02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D0EA9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A.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Ihan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9. 11. 2022</w:t>
            </w:r>
          </w:p>
          <w:p w:rsidR="007708FC" w:rsidRPr="00641C02" w:rsidRDefault="007708FC" w:rsidP="007708FC">
            <w:pPr>
              <w:ind w:left="93" w:right="59" w:hanging="4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(lokacija naknadno)</w:t>
            </w:r>
          </w:p>
        </w:tc>
      </w:tr>
      <w:tr w:rsidR="009D0EA9" w:rsidRPr="008C3911" w:rsidTr="007708FC">
        <w:trPr>
          <w:trHeight w:val="567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EA9" w:rsidRPr="008C3911" w:rsidRDefault="006E3357" w:rsidP="003101E6">
            <w:pPr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2 uri</w:t>
            </w:r>
          </w:p>
        </w:tc>
        <w:tc>
          <w:tcPr>
            <w:tcW w:w="87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259" w:rsidRPr="00641C02" w:rsidRDefault="00FC1259" w:rsidP="007F267D">
            <w:pPr>
              <w:pStyle w:val="ListParagraph"/>
              <w:spacing w:after="0"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641C02">
              <w:rPr>
                <w:rFonts w:cs="Calibri"/>
                <w:b/>
                <w:sz w:val="20"/>
                <w:szCs w:val="20"/>
              </w:rPr>
              <w:t>Transplantacije in tumorska imunologija</w:t>
            </w:r>
            <w:r w:rsidR="00931C54" w:rsidRPr="00641C02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:rsidR="009D0EA9" w:rsidRPr="00641C02" w:rsidRDefault="00FC1259" w:rsidP="00641C02">
            <w:pPr>
              <w:pStyle w:val="ListParagraph"/>
              <w:spacing w:line="240" w:lineRule="auto"/>
              <w:ind w:left="0"/>
              <w:rPr>
                <w:rFonts w:cs="Calibri"/>
                <w:b/>
                <w:sz w:val="20"/>
                <w:szCs w:val="20"/>
              </w:rPr>
            </w:pPr>
            <w:r w:rsidRPr="00641C02">
              <w:rPr>
                <w:rFonts w:cs="Calibri"/>
                <w:sz w:val="20"/>
                <w:szCs w:val="20"/>
              </w:rPr>
              <w:t>Pomen in problemi transplantacij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Vrste transplantacij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Transplantacijski antigeni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Zavrnitvene reakcije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Izbira ustreznega dajalca organa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Preprečevanje in zdravljenje zavrnitvenih reakcij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Bolezni krvnih celic in transplantacija kostnega mozga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Transfuzijske reakcije</w:t>
            </w:r>
            <w:r w:rsidR="00641C02">
              <w:rPr>
                <w:rFonts w:cs="Calibri"/>
                <w:sz w:val="20"/>
                <w:szCs w:val="20"/>
              </w:rPr>
              <w:t>;</w:t>
            </w:r>
            <w:r w:rsidRPr="00641C02">
              <w:rPr>
                <w:rFonts w:cs="Calibri"/>
                <w:sz w:val="20"/>
                <w:szCs w:val="20"/>
              </w:rPr>
              <w:t xml:space="preserve"> Imunski odziv proti tumorjem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Terapije tumorjev s protitelesi in citokini</w:t>
            </w:r>
            <w:r w:rsidR="00641C02" w:rsidRPr="005178A4">
              <w:rPr>
                <w:rFonts w:cs="Calibri"/>
                <w:sz w:val="20"/>
                <w:szCs w:val="20"/>
              </w:rPr>
              <w:t>;</w:t>
            </w:r>
            <w:r w:rsidRPr="005178A4">
              <w:rPr>
                <w:rFonts w:cs="Calibri"/>
                <w:sz w:val="20"/>
                <w:szCs w:val="20"/>
              </w:rPr>
              <w:t xml:space="preserve"> Tumorska cepiva</w:t>
            </w:r>
            <w:r w:rsidR="00641C02" w:rsidRPr="005178A4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EA9" w:rsidRPr="008C3911" w:rsidRDefault="007708FC" w:rsidP="007708FC">
            <w:pPr>
              <w:ind w:left="93" w:right="59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A. </w:t>
            </w:r>
            <w:r w:rsidR="00C37C11">
              <w:rPr>
                <w:rFonts w:ascii="Calibri" w:hAnsi="Calibri" w:cs="Calibri"/>
                <w:sz w:val="20"/>
                <w:szCs w:val="20"/>
                <w:lang w:val="sl-SI"/>
              </w:rPr>
              <w:t>Ihan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16. 11. 2022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(lokacija naknadno)</w:t>
            </w:r>
          </w:p>
        </w:tc>
      </w:tr>
    </w:tbl>
    <w:p w:rsidR="00C25451" w:rsidRPr="00641C02" w:rsidRDefault="0071136C" w:rsidP="00C25451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641C02">
        <w:rPr>
          <w:rFonts w:ascii="Calibri" w:hAnsi="Calibri" w:cs="Calibri"/>
          <w:b/>
          <w:sz w:val="22"/>
          <w:szCs w:val="22"/>
          <w:lang w:val="sl-SI"/>
        </w:rPr>
        <w:lastRenderedPageBreak/>
        <w:t>Vaje:</w:t>
      </w:r>
      <w:r w:rsidRPr="00641C02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241C8C">
        <w:rPr>
          <w:rFonts w:ascii="Calibri" w:hAnsi="Calibri" w:cs="Calibri"/>
          <w:sz w:val="22"/>
          <w:szCs w:val="22"/>
          <w:lang w:val="sl-SI"/>
        </w:rPr>
        <w:t xml:space="preserve">potekale </w:t>
      </w:r>
      <w:r w:rsidR="003751A0" w:rsidRPr="00641C02">
        <w:rPr>
          <w:rFonts w:ascii="Calibri" w:hAnsi="Calibri" w:cs="Calibri"/>
          <w:sz w:val="22"/>
          <w:szCs w:val="22"/>
          <w:lang w:val="sl-SI"/>
        </w:rPr>
        <w:t xml:space="preserve">bodo v </w:t>
      </w:r>
      <w:r w:rsidR="00542E9A" w:rsidRPr="00641C02">
        <w:rPr>
          <w:rFonts w:ascii="Calibri" w:hAnsi="Calibri" w:cs="Calibri"/>
          <w:sz w:val="22"/>
          <w:szCs w:val="22"/>
          <w:lang w:val="sl-SI"/>
        </w:rPr>
        <w:t>vajalnic</w:t>
      </w:r>
      <w:r w:rsidR="00241C8C">
        <w:rPr>
          <w:rFonts w:ascii="Calibri" w:hAnsi="Calibri" w:cs="Calibri"/>
          <w:sz w:val="22"/>
          <w:szCs w:val="22"/>
          <w:lang w:val="sl-SI"/>
        </w:rPr>
        <w:t>ah Inštituta za biologijo celice, Vrazov trg 2</w:t>
      </w:r>
      <w:r w:rsidR="003751A0" w:rsidRPr="00641C02">
        <w:rPr>
          <w:rFonts w:ascii="Calibri" w:hAnsi="Calibri" w:cs="Calibri"/>
          <w:sz w:val="22"/>
          <w:szCs w:val="22"/>
          <w:lang w:val="sl-SI"/>
        </w:rPr>
        <w:t>.</w:t>
      </w:r>
    </w:p>
    <w:p w:rsidR="00417408" w:rsidRPr="00641C02" w:rsidRDefault="00417408" w:rsidP="00C25451">
      <w:pPr>
        <w:jc w:val="both"/>
        <w:rPr>
          <w:rFonts w:ascii="Calibri" w:hAnsi="Calibri" w:cs="Calibri"/>
          <w:sz w:val="22"/>
          <w:szCs w:val="22"/>
          <w:lang w:val="sl-SI"/>
        </w:rPr>
      </w:pP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1"/>
        <w:gridCol w:w="4861"/>
        <w:gridCol w:w="2190"/>
      </w:tblGrid>
      <w:tr w:rsidR="00417408" w:rsidRPr="008C3911" w:rsidTr="000E501C">
        <w:trPr>
          <w:trHeight w:val="567"/>
          <w:jc w:val="center"/>
        </w:trPr>
        <w:tc>
          <w:tcPr>
            <w:tcW w:w="2151" w:type="dxa"/>
            <w:vAlign w:val="center"/>
          </w:tcPr>
          <w:p w:rsidR="00417408" w:rsidRPr="008C3911" w:rsidRDefault="007708FC" w:rsidP="00417408">
            <w:pPr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Nosilec</w:t>
            </w:r>
            <w:r w:rsidR="00417408" w:rsidRPr="008C3911">
              <w:rPr>
                <w:rFonts w:ascii="Calibri" w:hAnsi="Calibri" w:cs="Calibri"/>
                <w:sz w:val="20"/>
                <w:szCs w:val="20"/>
                <w:lang w:val="sl-SI"/>
              </w:rPr>
              <w:t>/Termin</w:t>
            </w:r>
          </w:p>
        </w:tc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08" w:rsidRPr="008C3911" w:rsidRDefault="00417408" w:rsidP="00417408">
            <w:pPr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Tema</w:t>
            </w:r>
          </w:p>
        </w:tc>
        <w:tc>
          <w:tcPr>
            <w:tcW w:w="2190" w:type="dxa"/>
            <w:vAlign w:val="center"/>
          </w:tcPr>
          <w:p w:rsidR="00417408" w:rsidRPr="008C3911" w:rsidRDefault="00417408" w:rsidP="000E501C">
            <w:pPr>
              <w:ind w:right="634"/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sz w:val="20"/>
                <w:szCs w:val="20"/>
                <w:lang w:val="sl-SI"/>
              </w:rPr>
              <w:t>Prostor</w:t>
            </w:r>
          </w:p>
        </w:tc>
      </w:tr>
      <w:tr w:rsidR="00417408" w:rsidRPr="008C3911" w:rsidTr="000E501C">
        <w:trPr>
          <w:trHeight w:val="561"/>
          <w:jc w:val="center"/>
        </w:trPr>
        <w:tc>
          <w:tcPr>
            <w:tcW w:w="2151" w:type="dxa"/>
          </w:tcPr>
          <w:p w:rsidR="00417408" w:rsidRPr="008C3911" w:rsidRDefault="00FC3797" w:rsidP="00F21FD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M.</w:t>
            </w:r>
            <w:r w:rsidR="001B6C65" w:rsidRPr="001B6C65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Erdani Kreft</w:t>
            </w:r>
          </w:p>
          <w:p w:rsidR="003D5E68" w:rsidRPr="008C3911" w:rsidRDefault="00FC3797" w:rsidP="00FC379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1.‒</w:t>
            </w:r>
            <w:r w:rsidR="003D5E68"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3. teden</w:t>
            </w:r>
          </w:p>
        </w:tc>
        <w:tc>
          <w:tcPr>
            <w:tcW w:w="4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08" w:rsidRPr="008C3911" w:rsidRDefault="003D5E68" w:rsidP="00DD4EA2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A922DB">
              <w:rPr>
                <w:rFonts w:ascii="Calibri" w:hAnsi="Calibri" w:cs="Calibri"/>
                <w:sz w:val="20"/>
                <w:szCs w:val="20"/>
                <w:lang w:val="sl-SI"/>
              </w:rPr>
              <w:t xml:space="preserve">Vaja 1. </w:t>
            </w:r>
            <w:r w:rsidR="004827A2" w:rsidRPr="00A922DB">
              <w:rPr>
                <w:rFonts w:ascii="Calibri" w:hAnsi="Calibri" w:cs="Calibri"/>
                <w:sz w:val="20"/>
                <w:szCs w:val="20"/>
                <w:lang w:val="sl-SI"/>
              </w:rPr>
              <w:t>Reakcije med antigeni in protitelesi</w:t>
            </w:r>
            <w:r w:rsidR="001B6C65">
              <w:rPr>
                <w:rFonts w:ascii="Calibri" w:hAnsi="Calibri" w:cs="Calibri"/>
                <w:sz w:val="20"/>
                <w:szCs w:val="20"/>
                <w:lang w:val="sl-SI"/>
              </w:rPr>
              <w:t xml:space="preserve">, </w:t>
            </w:r>
            <w:proofErr w:type="spellStart"/>
            <w:r w:rsidR="001B6C65">
              <w:rPr>
                <w:rFonts w:ascii="Calibri" w:hAnsi="Calibri" w:cs="Calibri"/>
                <w:sz w:val="20"/>
                <w:szCs w:val="20"/>
                <w:lang w:val="sl-SI"/>
              </w:rPr>
              <w:t>imunoprecipitacijske</w:t>
            </w:r>
            <w:proofErr w:type="spellEnd"/>
            <w:r w:rsidR="001B6C65">
              <w:rPr>
                <w:rFonts w:ascii="Calibri" w:hAnsi="Calibri" w:cs="Calibri"/>
                <w:sz w:val="20"/>
                <w:szCs w:val="20"/>
                <w:lang w:val="sl-SI"/>
              </w:rPr>
              <w:t xml:space="preserve"> metode</w:t>
            </w:r>
          </w:p>
        </w:tc>
        <w:tc>
          <w:tcPr>
            <w:tcW w:w="2190" w:type="dxa"/>
          </w:tcPr>
          <w:p w:rsidR="00417408" w:rsidRPr="008C3911" w:rsidRDefault="00FC3797" w:rsidP="00FC3797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Vajalnica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Inštututa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  <w:t>za biologijo celice</w:t>
            </w:r>
          </w:p>
        </w:tc>
      </w:tr>
      <w:tr w:rsidR="003D5E68" w:rsidRPr="008C3911" w:rsidTr="000E501C">
        <w:trPr>
          <w:trHeight w:val="572"/>
          <w:jc w:val="center"/>
        </w:trPr>
        <w:tc>
          <w:tcPr>
            <w:tcW w:w="2151" w:type="dxa"/>
          </w:tcPr>
          <w:p w:rsidR="001B6C65" w:rsidRDefault="00FC3797" w:rsidP="003D5E6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T. Pliberšek, M. Brvar,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br/>
              <w:t>M. Marušič</w:t>
            </w:r>
          </w:p>
          <w:p w:rsidR="003D5E68" w:rsidRPr="008C3911" w:rsidRDefault="003D5E68" w:rsidP="00FC3797">
            <w:pPr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4.</w:t>
            </w:r>
            <w:r w:rsidR="00FC3797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‒</w:t>
            </w:r>
            <w:r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6. teden</w:t>
            </w:r>
          </w:p>
        </w:tc>
        <w:tc>
          <w:tcPr>
            <w:tcW w:w="48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E68" w:rsidRPr="00641C02" w:rsidRDefault="003D5E68" w:rsidP="001B6C65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A922DB">
              <w:rPr>
                <w:rFonts w:ascii="Calibri" w:hAnsi="Calibri" w:cs="Calibri"/>
                <w:sz w:val="20"/>
                <w:szCs w:val="20"/>
                <w:lang w:val="sl-SI"/>
              </w:rPr>
              <w:t xml:space="preserve">Vaja 2. Uporaba </w:t>
            </w:r>
            <w:r w:rsidR="001B6C65">
              <w:rPr>
                <w:rFonts w:ascii="Calibri" w:hAnsi="Calibri" w:cs="Calibri"/>
                <w:sz w:val="20"/>
                <w:szCs w:val="20"/>
                <w:lang w:val="sl-SI"/>
              </w:rPr>
              <w:t xml:space="preserve">encimsko imunskih testov </w:t>
            </w:r>
            <w:r w:rsidRPr="00A922DB">
              <w:rPr>
                <w:rFonts w:ascii="Calibri" w:hAnsi="Calibri" w:cs="Calibri"/>
                <w:sz w:val="20"/>
                <w:szCs w:val="20"/>
                <w:lang w:val="sl-SI"/>
              </w:rPr>
              <w:t>pri spoznavi bolezni</w:t>
            </w:r>
          </w:p>
        </w:tc>
        <w:tc>
          <w:tcPr>
            <w:tcW w:w="2190" w:type="dxa"/>
          </w:tcPr>
          <w:p w:rsidR="003D5E68" w:rsidRPr="008C3911" w:rsidRDefault="00FC3797" w:rsidP="003D5E68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Vajalnica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Inštututa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za biologijo celice</w:t>
            </w:r>
          </w:p>
        </w:tc>
      </w:tr>
      <w:tr w:rsidR="00417408" w:rsidRPr="008C3911" w:rsidTr="000E501C">
        <w:trPr>
          <w:trHeight w:val="572"/>
          <w:jc w:val="center"/>
        </w:trPr>
        <w:tc>
          <w:tcPr>
            <w:tcW w:w="2151" w:type="dxa"/>
          </w:tcPr>
          <w:p w:rsidR="001B6C65" w:rsidRPr="00DD1E10" w:rsidRDefault="00FC3797" w:rsidP="0041740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M. Gajski, M. Brvar,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br/>
              <w:t xml:space="preserve">L. </w:t>
            </w:r>
            <w:r w:rsidR="001B6C65" w:rsidRPr="00DD1E10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Janžič</w:t>
            </w:r>
          </w:p>
          <w:p w:rsidR="003D5E68" w:rsidRPr="008C3911" w:rsidRDefault="00FC3797" w:rsidP="00FC379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7.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‒</w:t>
            </w:r>
            <w:r w:rsidR="003D5E68"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9. teden</w:t>
            </w:r>
          </w:p>
        </w:tc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08" w:rsidRPr="00641C02" w:rsidRDefault="003D5E68" w:rsidP="001B6C65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Vaja 3. </w:t>
            </w:r>
            <w:r w:rsidR="001B6C65" w:rsidRPr="001B6C65">
              <w:rPr>
                <w:rFonts w:ascii="Calibri" w:hAnsi="Calibri" w:cs="Calibri"/>
                <w:sz w:val="20"/>
                <w:szCs w:val="20"/>
                <w:lang w:val="sl-SI"/>
              </w:rPr>
              <w:t>Komplementni sistem</w:t>
            </w:r>
          </w:p>
        </w:tc>
        <w:tc>
          <w:tcPr>
            <w:tcW w:w="2190" w:type="dxa"/>
          </w:tcPr>
          <w:p w:rsidR="00417408" w:rsidRPr="008C3911" w:rsidRDefault="00FC3797" w:rsidP="00417408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Vajalnica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Inštututa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za biologijo celice</w:t>
            </w:r>
          </w:p>
        </w:tc>
      </w:tr>
      <w:tr w:rsidR="00417408" w:rsidRPr="008C3911" w:rsidTr="000E501C">
        <w:trPr>
          <w:trHeight w:val="557"/>
          <w:jc w:val="center"/>
        </w:trPr>
        <w:tc>
          <w:tcPr>
            <w:tcW w:w="2151" w:type="dxa"/>
          </w:tcPr>
          <w:p w:rsidR="00417408" w:rsidRPr="008C3911" w:rsidRDefault="00FC3797" w:rsidP="00F21FD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L. Janžič, M. Marušič, 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br/>
            </w:r>
            <w:r w:rsidR="001B6C65" w:rsidRPr="001B6C65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A. N. Kopitar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, </w:t>
            </w:r>
          </w:p>
          <w:p w:rsidR="003D5E68" w:rsidRPr="008C3911" w:rsidRDefault="00FC3797" w:rsidP="00FC3797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10.</w:t>
            </w:r>
            <w:r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‒</w:t>
            </w:r>
            <w:r w:rsidR="003D5E68" w:rsidRPr="008C3911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12. teden</w:t>
            </w:r>
          </w:p>
        </w:tc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09A5" w:rsidRPr="008C3911" w:rsidRDefault="003D5E68" w:rsidP="001B6C65">
            <w:pPr>
              <w:spacing w:before="240"/>
              <w:jc w:val="both"/>
              <w:rPr>
                <w:rFonts w:ascii="Calibri" w:hAnsi="Calibri" w:cs="Calibri"/>
                <w:sz w:val="20"/>
                <w:szCs w:val="20"/>
                <w:lang w:val="sl-SI"/>
              </w:rPr>
            </w:pPr>
            <w:r w:rsidRPr="00641C02">
              <w:rPr>
                <w:rFonts w:ascii="Calibri" w:hAnsi="Calibri" w:cs="Calibri"/>
                <w:sz w:val="20"/>
                <w:szCs w:val="20"/>
                <w:lang w:val="sl-SI"/>
              </w:rPr>
              <w:t xml:space="preserve">Vaja 4. </w:t>
            </w:r>
            <w:r w:rsidR="001B6C65" w:rsidRPr="001B6C65">
              <w:rPr>
                <w:rFonts w:ascii="Calibri" w:hAnsi="Calibri" w:cs="Calibri"/>
                <w:sz w:val="20"/>
                <w:szCs w:val="20"/>
                <w:lang w:val="sl-SI"/>
              </w:rPr>
              <w:t xml:space="preserve">Imunski sistem in celice imunskega odziva </w:t>
            </w:r>
          </w:p>
        </w:tc>
        <w:tc>
          <w:tcPr>
            <w:tcW w:w="2190" w:type="dxa"/>
          </w:tcPr>
          <w:p w:rsidR="00417408" w:rsidRPr="008C3911" w:rsidRDefault="00FC3797" w:rsidP="00417408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Vajalnica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sl-SI"/>
              </w:rPr>
              <w:t>Inštututa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sl-SI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br/>
            </w:r>
            <w:r>
              <w:rPr>
                <w:rFonts w:ascii="Calibri" w:hAnsi="Calibri" w:cs="Calibri"/>
                <w:sz w:val="20"/>
                <w:szCs w:val="20"/>
                <w:lang w:val="sl-SI"/>
              </w:rPr>
              <w:t>za biologijo celice</w:t>
            </w:r>
          </w:p>
        </w:tc>
      </w:tr>
      <w:tr w:rsidR="00417408" w:rsidRPr="008C3911" w:rsidTr="000E501C">
        <w:trPr>
          <w:trHeight w:val="567"/>
          <w:jc w:val="center"/>
        </w:trPr>
        <w:tc>
          <w:tcPr>
            <w:tcW w:w="2151" w:type="dxa"/>
          </w:tcPr>
          <w:p w:rsidR="00417408" w:rsidRPr="00FC3797" w:rsidRDefault="00417408" w:rsidP="00417408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FC3797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A.</w:t>
            </w:r>
            <w:r w:rsidR="00241C8C" w:rsidRPr="00FC3797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 </w:t>
            </w:r>
            <w:r w:rsidRPr="00FC3797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>N. Kopitar</w:t>
            </w:r>
          </w:p>
          <w:p w:rsidR="00417408" w:rsidRPr="008C3911" w:rsidRDefault="00417408" w:rsidP="00B3539E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</w:p>
        </w:tc>
        <w:tc>
          <w:tcPr>
            <w:tcW w:w="48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08" w:rsidRPr="00641C02" w:rsidRDefault="00417408" w:rsidP="00417408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l-SI"/>
              </w:rPr>
            </w:pPr>
            <w:r w:rsidRPr="00641C02">
              <w:rPr>
                <w:rFonts w:ascii="Calibri" w:hAnsi="Calibri" w:cs="Calibri"/>
                <w:b/>
                <w:sz w:val="20"/>
                <w:szCs w:val="20"/>
                <w:lang w:val="sl-SI"/>
              </w:rPr>
              <w:t xml:space="preserve">Kolokvij </w:t>
            </w:r>
          </w:p>
        </w:tc>
        <w:tc>
          <w:tcPr>
            <w:tcW w:w="2190" w:type="dxa"/>
          </w:tcPr>
          <w:p w:rsidR="00417408" w:rsidRPr="00FC3797" w:rsidRDefault="00FC3797" w:rsidP="00B3539E">
            <w:pPr>
              <w:jc w:val="center"/>
              <w:rPr>
                <w:rFonts w:ascii="Calibri" w:hAnsi="Calibri" w:cs="Calibri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sz w:val="20"/>
                <w:szCs w:val="20"/>
                <w:lang w:val="sl-SI"/>
              </w:rPr>
              <w:t>(lokacija naknadno)</w:t>
            </w:r>
            <w:bookmarkStart w:id="0" w:name="_GoBack"/>
            <w:bookmarkEnd w:id="0"/>
          </w:p>
        </w:tc>
      </w:tr>
    </w:tbl>
    <w:p w:rsidR="000E501C" w:rsidRDefault="000E501C" w:rsidP="00C25451">
      <w:pPr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val="sl-SI"/>
        </w:rPr>
      </w:pPr>
    </w:p>
    <w:p w:rsidR="00C25451" w:rsidRPr="008C3911" w:rsidRDefault="0071136C" w:rsidP="00C25451">
      <w:pPr>
        <w:spacing w:after="120"/>
        <w:jc w:val="both"/>
        <w:rPr>
          <w:rFonts w:ascii="Calibri" w:hAnsi="Calibri" w:cs="Calibri"/>
          <w:b/>
          <w:bCs/>
          <w:sz w:val="22"/>
          <w:szCs w:val="22"/>
          <w:u w:val="single"/>
          <w:lang w:val="sl-SI"/>
        </w:rPr>
      </w:pPr>
      <w:r w:rsidRPr="008C3911">
        <w:rPr>
          <w:rFonts w:ascii="Calibri" w:hAnsi="Calibri" w:cs="Calibri"/>
          <w:b/>
          <w:bCs/>
          <w:sz w:val="22"/>
          <w:szCs w:val="22"/>
          <w:u w:val="single"/>
          <w:lang w:val="sl-SI"/>
        </w:rPr>
        <w:t xml:space="preserve">OBVEZNOSTI ŠTUDENTA: </w:t>
      </w:r>
    </w:p>
    <w:p w:rsidR="00F11878" w:rsidRPr="008C3911" w:rsidRDefault="00F11878" w:rsidP="00F11878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8C3911">
        <w:rPr>
          <w:rFonts w:ascii="Calibri" w:hAnsi="Calibri" w:cs="Calibri"/>
          <w:b/>
          <w:bCs/>
          <w:sz w:val="22"/>
          <w:szCs w:val="22"/>
          <w:lang w:val="sl-SI"/>
        </w:rPr>
        <w:t xml:space="preserve">Predavanja: </w:t>
      </w:r>
      <w:r w:rsidR="00950FA8" w:rsidRPr="00950FA8">
        <w:rPr>
          <w:rFonts w:ascii="Calibri" w:hAnsi="Calibri" w:cs="Calibri"/>
          <w:bCs/>
          <w:sz w:val="22"/>
          <w:szCs w:val="22"/>
          <w:lang w:val="sl-SI"/>
        </w:rPr>
        <w:t>predavanja</w:t>
      </w:r>
      <w:r w:rsidR="00950FA8" w:rsidRPr="00950FA8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C87921" w:rsidRPr="008C3911">
        <w:rPr>
          <w:rFonts w:ascii="Calibri" w:hAnsi="Calibri" w:cs="Calibri"/>
          <w:sz w:val="22"/>
          <w:szCs w:val="22"/>
          <w:lang w:val="sl-SI"/>
        </w:rPr>
        <w:t>zahtevajo pripravo iz literature, na koncu predavanja je kolokvij</w:t>
      </w:r>
      <w:r w:rsidR="00B46FE7" w:rsidRPr="008C3911">
        <w:rPr>
          <w:rFonts w:ascii="Calibri" w:hAnsi="Calibri" w:cs="Calibri"/>
          <w:sz w:val="22"/>
          <w:szCs w:val="22"/>
          <w:lang w:val="sl-SI"/>
        </w:rPr>
        <w:t>.</w:t>
      </w:r>
      <w:r w:rsidR="004B0C05" w:rsidRPr="008C3911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B46FE7" w:rsidRPr="008C3911">
        <w:rPr>
          <w:rFonts w:ascii="Calibri" w:hAnsi="Calibri" w:cs="Calibri"/>
          <w:sz w:val="22"/>
          <w:szCs w:val="22"/>
          <w:lang w:val="sl-SI"/>
        </w:rPr>
        <w:t>Oce</w:t>
      </w:r>
      <w:r w:rsidR="004B0C05" w:rsidRPr="008C3911">
        <w:rPr>
          <w:rFonts w:ascii="Calibri" w:hAnsi="Calibri" w:cs="Calibri"/>
          <w:sz w:val="22"/>
          <w:szCs w:val="22"/>
          <w:lang w:val="sl-SI"/>
        </w:rPr>
        <w:t>n</w:t>
      </w:r>
      <w:r w:rsidR="00B725CE" w:rsidRPr="008C3911">
        <w:rPr>
          <w:rFonts w:ascii="Calibri" w:hAnsi="Calibri" w:cs="Calibri"/>
          <w:sz w:val="22"/>
          <w:szCs w:val="22"/>
          <w:lang w:val="sl-SI"/>
        </w:rPr>
        <w:t>a izpita je sestavlje</w:t>
      </w:r>
      <w:r w:rsidR="00B46FE7" w:rsidRPr="008C3911">
        <w:rPr>
          <w:rFonts w:ascii="Calibri" w:hAnsi="Calibri" w:cs="Calibri"/>
          <w:sz w:val="22"/>
          <w:szCs w:val="22"/>
          <w:lang w:val="sl-SI"/>
        </w:rPr>
        <w:t>na iz ocene</w:t>
      </w:r>
      <w:r w:rsidR="004B0C05" w:rsidRPr="008C3911">
        <w:rPr>
          <w:rFonts w:ascii="Calibri" w:hAnsi="Calibri" w:cs="Calibri"/>
          <w:sz w:val="22"/>
          <w:szCs w:val="22"/>
          <w:lang w:val="sl-SI"/>
        </w:rPr>
        <w:t xml:space="preserve"> za pisni izdelek in </w:t>
      </w:r>
      <w:r w:rsidR="003751A0" w:rsidRPr="008C3911">
        <w:rPr>
          <w:rFonts w:ascii="Calibri" w:hAnsi="Calibri" w:cs="Calibri"/>
          <w:sz w:val="22"/>
          <w:szCs w:val="22"/>
          <w:lang w:val="sl-SI"/>
        </w:rPr>
        <w:t>iz ocen kolokv</w:t>
      </w:r>
      <w:r w:rsidR="00A53491" w:rsidRPr="008C3911">
        <w:rPr>
          <w:rFonts w:ascii="Calibri" w:hAnsi="Calibri" w:cs="Calibri"/>
          <w:sz w:val="22"/>
          <w:szCs w:val="22"/>
          <w:lang w:val="sl-SI"/>
        </w:rPr>
        <w:t>ijev na predavanjih</w:t>
      </w:r>
      <w:r w:rsidR="004B0C05" w:rsidRPr="008C3911">
        <w:rPr>
          <w:rFonts w:ascii="Calibri" w:hAnsi="Calibri" w:cs="Calibri"/>
          <w:sz w:val="22"/>
          <w:szCs w:val="22"/>
          <w:lang w:val="sl-SI"/>
        </w:rPr>
        <w:t>.</w:t>
      </w:r>
    </w:p>
    <w:p w:rsidR="00FD4D9A" w:rsidRPr="008C3911" w:rsidRDefault="00FD4D9A" w:rsidP="00FD4D9A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8C3911">
        <w:rPr>
          <w:rFonts w:ascii="Calibri" w:hAnsi="Calibri" w:cs="Calibri"/>
          <w:b/>
          <w:bCs/>
          <w:sz w:val="22"/>
          <w:szCs w:val="22"/>
          <w:lang w:val="sl-SI"/>
        </w:rPr>
        <w:t xml:space="preserve">Vaje: </w:t>
      </w:r>
      <w:r w:rsidRPr="008C3911">
        <w:rPr>
          <w:rFonts w:ascii="Calibri" w:hAnsi="Calibri" w:cs="Calibri"/>
          <w:sz w:val="22"/>
          <w:szCs w:val="22"/>
          <w:lang w:val="sl-SI"/>
        </w:rPr>
        <w:t>obvezna prisotnost in sodelovanje pri vajah. Pozitivno opravljen kolokvij je pogoj za pristop k izpitu. Ocena kolokvija predstavlja tudi oceno iz vaj.</w:t>
      </w:r>
    </w:p>
    <w:p w:rsidR="00DA0BD0" w:rsidRPr="008C3911" w:rsidRDefault="00DA0BD0" w:rsidP="00736453">
      <w:pPr>
        <w:rPr>
          <w:rFonts w:ascii="Calibri" w:hAnsi="Calibri" w:cs="Calibri"/>
          <w:b/>
          <w:sz w:val="22"/>
          <w:szCs w:val="22"/>
          <w:lang w:val="sl-SI"/>
        </w:rPr>
      </w:pPr>
    </w:p>
    <w:p w:rsidR="00DA0BD0" w:rsidRPr="00641C02" w:rsidRDefault="00DA0BD0" w:rsidP="00736453">
      <w:pPr>
        <w:rPr>
          <w:rFonts w:ascii="Calibri" w:hAnsi="Calibri" w:cs="Calibri"/>
          <w:b/>
          <w:sz w:val="22"/>
          <w:szCs w:val="22"/>
          <w:u w:val="single"/>
          <w:lang w:val="sl-SI"/>
        </w:rPr>
      </w:pPr>
    </w:p>
    <w:p w:rsidR="000E501C" w:rsidRDefault="00C25451" w:rsidP="00C25451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 w:rsidRPr="008C3911">
        <w:rPr>
          <w:rFonts w:ascii="Calibri" w:hAnsi="Calibri" w:cs="Calibri"/>
          <w:sz w:val="22"/>
          <w:szCs w:val="22"/>
          <w:lang w:val="sl-SI"/>
        </w:rPr>
        <w:t xml:space="preserve">V Ljubljani, </w:t>
      </w:r>
      <w:r w:rsidR="000E501C">
        <w:rPr>
          <w:rFonts w:ascii="Calibri" w:hAnsi="Calibri" w:cs="Calibri"/>
          <w:sz w:val="22"/>
          <w:szCs w:val="22"/>
          <w:lang w:val="sl-SI"/>
        </w:rPr>
        <w:t>21. 4. 2022</w:t>
      </w:r>
      <w:r w:rsidR="00CB28A2" w:rsidRPr="008C3911">
        <w:rPr>
          <w:rFonts w:ascii="Calibri" w:hAnsi="Calibri" w:cs="Calibri"/>
          <w:sz w:val="22"/>
          <w:szCs w:val="22"/>
          <w:lang w:val="sl-SI"/>
        </w:rPr>
        <w:tab/>
      </w:r>
      <w:r w:rsidR="00CB28A2" w:rsidRPr="008C3911">
        <w:rPr>
          <w:rFonts w:ascii="Calibri" w:hAnsi="Calibri" w:cs="Calibri"/>
          <w:sz w:val="22"/>
          <w:szCs w:val="22"/>
          <w:lang w:val="sl-SI"/>
        </w:rPr>
        <w:tab/>
      </w:r>
      <w:r w:rsidR="00CB28A2" w:rsidRPr="008C3911">
        <w:rPr>
          <w:rFonts w:ascii="Calibri" w:hAnsi="Calibri" w:cs="Calibri"/>
          <w:sz w:val="22"/>
          <w:szCs w:val="22"/>
          <w:lang w:val="sl-SI"/>
        </w:rPr>
        <w:tab/>
      </w:r>
      <w:r w:rsidR="00CB28A2" w:rsidRPr="008C3911">
        <w:rPr>
          <w:rFonts w:ascii="Calibri" w:hAnsi="Calibri" w:cs="Calibri"/>
          <w:sz w:val="22"/>
          <w:szCs w:val="22"/>
          <w:lang w:val="sl-SI"/>
        </w:rPr>
        <w:tab/>
      </w:r>
      <w:r w:rsidR="00CB28A2" w:rsidRPr="008C3911">
        <w:rPr>
          <w:rFonts w:ascii="Calibri" w:hAnsi="Calibri" w:cs="Calibri"/>
          <w:sz w:val="22"/>
          <w:szCs w:val="22"/>
          <w:lang w:val="sl-SI"/>
        </w:rPr>
        <w:tab/>
      </w:r>
      <w:r w:rsidR="00790DCF">
        <w:rPr>
          <w:rFonts w:ascii="Calibri" w:hAnsi="Calibri" w:cs="Calibri"/>
          <w:sz w:val="22"/>
          <w:szCs w:val="22"/>
          <w:lang w:val="sl-SI"/>
        </w:rPr>
        <w:t xml:space="preserve">Nosilec predmeta: </w:t>
      </w:r>
    </w:p>
    <w:p w:rsidR="00790DCF" w:rsidRDefault="00790DCF" w:rsidP="00790DCF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 w:rsidRPr="008C3911">
        <w:rPr>
          <w:rFonts w:ascii="Calibri" w:hAnsi="Calibri" w:cs="Calibri"/>
          <w:sz w:val="22"/>
          <w:szCs w:val="22"/>
          <w:lang w:val="sl-SI"/>
        </w:rPr>
        <w:t>prof. dr. Alojz Ihan</w:t>
      </w:r>
    </w:p>
    <w:p w:rsidR="00790DCF" w:rsidRDefault="00790DCF" w:rsidP="00C25451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</w:p>
    <w:p w:rsidR="000E501C" w:rsidRDefault="000E501C" w:rsidP="00C25451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</w:p>
    <w:p w:rsidR="000E501C" w:rsidRPr="008C3911" w:rsidRDefault="000E501C" w:rsidP="00C25451">
      <w:pPr>
        <w:spacing w:after="120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  <w:r>
        <w:rPr>
          <w:rFonts w:ascii="Calibri" w:hAnsi="Calibri" w:cs="Calibri"/>
          <w:sz w:val="22"/>
          <w:szCs w:val="22"/>
          <w:lang w:val="sl-SI"/>
        </w:rPr>
        <w:tab/>
      </w:r>
    </w:p>
    <w:p w:rsidR="00C25451" w:rsidRPr="008C3911" w:rsidRDefault="00C25451">
      <w:pPr>
        <w:rPr>
          <w:rFonts w:ascii="Calibri" w:hAnsi="Calibri" w:cs="Calibri"/>
          <w:sz w:val="22"/>
          <w:szCs w:val="22"/>
          <w:lang w:val="sl-SI"/>
        </w:rPr>
      </w:pPr>
    </w:p>
    <w:p w:rsidR="00FA0D1C" w:rsidRPr="00641C02" w:rsidRDefault="00FA0D1C">
      <w:pPr>
        <w:rPr>
          <w:rFonts w:ascii="Calibri" w:hAnsi="Calibri" w:cs="Calibri"/>
          <w:sz w:val="22"/>
          <w:szCs w:val="22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2"/>
          <w:szCs w:val="22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p w:rsidR="005E2D21" w:rsidRPr="00641C02" w:rsidRDefault="005E2D21" w:rsidP="005E2D21">
      <w:pPr>
        <w:outlineLvl w:val="0"/>
        <w:rPr>
          <w:b/>
          <w:sz w:val="28"/>
          <w:szCs w:val="28"/>
          <w:lang w:val="sl-SI"/>
        </w:rPr>
      </w:pPr>
    </w:p>
    <w:sectPr w:rsidR="005E2D21" w:rsidRPr="00641C02" w:rsidSect="00B725C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49A1778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62760"/>
    <w:multiLevelType w:val="hybridMultilevel"/>
    <w:tmpl w:val="37B485A4"/>
    <w:lvl w:ilvl="0" w:tplc="824AB902">
      <w:start w:val="1"/>
      <w:numFmt w:val="upperLetter"/>
      <w:lvlText w:val="%1."/>
      <w:lvlJc w:val="left"/>
      <w:pPr>
        <w:ind w:left="4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9" w:hanging="360"/>
      </w:pPr>
    </w:lvl>
    <w:lvl w:ilvl="2" w:tplc="0424001B" w:tentative="1">
      <w:start w:val="1"/>
      <w:numFmt w:val="lowerRoman"/>
      <w:lvlText w:val="%3."/>
      <w:lvlJc w:val="right"/>
      <w:pPr>
        <w:ind w:left="1889" w:hanging="180"/>
      </w:pPr>
    </w:lvl>
    <w:lvl w:ilvl="3" w:tplc="0424000F" w:tentative="1">
      <w:start w:val="1"/>
      <w:numFmt w:val="decimal"/>
      <w:lvlText w:val="%4."/>
      <w:lvlJc w:val="left"/>
      <w:pPr>
        <w:ind w:left="2609" w:hanging="360"/>
      </w:pPr>
    </w:lvl>
    <w:lvl w:ilvl="4" w:tplc="04240019" w:tentative="1">
      <w:start w:val="1"/>
      <w:numFmt w:val="lowerLetter"/>
      <w:lvlText w:val="%5."/>
      <w:lvlJc w:val="left"/>
      <w:pPr>
        <w:ind w:left="3329" w:hanging="360"/>
      </w:pPr>
    </w:lvl>
    <w:lvl w:ilvl="5" w:tplc="0424001B" w:tentative="1">
      <w:start w:val="1"/>
      <w:numFmt w:val="lowerRoman"/>
      <w:lvlText w:val="%6."/>
      <w:lvlJc w:val="right"/>
      <w:pPr>
        <w:ind w:left="4049" w:hanging="180"/>
      </w:pPr>
    </w:lvl>
    <w:lvl w:ilvl="6" w:tplc="0424000F" w:tentative="1">
      <w:start w:val="1"/>
      <w:numFmt w:val="decimal"/>
      <w:lvlText w:val="%7."/>
      <w:lvlJc w:val="left"/>
      <w:pPr>
        <w:ind w:left="4769" w:hanging="360"/>
      </w:pPr>
    </w:lvl>
    <w:lvl w:ilvl="7" w:tplc="04240019" w:tentative="1">
      <w:start w:val="1"/>
      <w:numFmt w:val="lowerLetter"/>
      <w:lvlText w:val="%8."/>
      <w:lvlJc w:val="left"/>
      <w:pPr>
        <w:ind w:left="5489" w:hanging="360"/>
      </w:pPr>
    </w:lvl>
    <w:lvl w:ilvl="8" w:tplc="0424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04B95E9B"/>
    <w:multiLevelType w:val="hybridMultilevel"/>
    <w:tmpl w:val="4664E592"/>
    <w:lvl w:ilvl="0" w:tplc="1FA07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37957"/>
    <w:multiLevelType w:val="hybridMultilevel"/>
    <w:tmpl w:val="6106847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5621F"/>
    <w:multiLevelType w:val="hybridMultilevel"/>
    <w:tmpl w:val="70E803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E47CE"/>
    <w:multiLevelType w:val="hybridMultilevel"/>
    <w:tmpl w:val="69960DA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0311"/>
    <w:multiLevelType w:val="hybridMultilevel"/>
    <w:tmpl w:val="4B7AE5F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E7764"/>
    <w:multiLevelType w:val="hybridMultilevel"/>
    <w:tmpl w:val="B13CC84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63E4"/>
    <w:multiLevelType w:val="hybridMultilevel"/>
    <w:tmpl w:val="D2ACBBD6"/>
    <w:lvl w:ilvl="0" w:tplc="00565908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13CD1"/>
    <w:multiLevelType w:val="hybridMultilevel"/>
    <w:tmpl w:val="D08ACF8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B556E"/>
    <w:multiLevelType w:val="hybridMultilevel"/>
    <w:tmpl w:val="A4B0918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B96"/>
    <w:multiLevelType w:val="hybridMultilevel"/>
    <w:tmpl w:val="8580F6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A70BF"/>
    <w:multiLevelType w:val="hybridMultilevel"/>
    <w:tmpl w:val="9AC01CF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0560"/>
    <w:multiLevelType w:val="hybridMultilevel"/>
    <w:tmpl w:val="74AC4930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75F92"/>
    <w:multiLevelType w:val="hybridMultilevel"/>
    <w:tmpl w:val="DD6C2F4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F785A"/>
    <w:multiLevelType w:val="hybridMultilevel"/>
    <w:tmpl w:val="DBE0E4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B0AA7"/>
    <w:multiLevelType w:val="hybridMultilevel"/>
    <w:tmpl w:val="A94EB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4D9D"/>
    <w:multiLevelType w:val="hybridMultilevel"/>
    <w:tmpl w:val="47B6A27E"/>
    <w:lvl w:ilvl="0" w:tplc="8D1CD03C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69" w:hanging="360"/>
      </w:pPr>
    </w:lvl>
    <w:lvl w:ilvl="2" w:tplc="0424001B" w:tentative="1">
      <w:start w:val="1"/>
      <w:numFmt w:val="lowerRoman"/>
      <w:lvlText w:val="%3."/>
      <w:lvlJc w:val="right"/>
      <w:pPr>
        <w:ind w:left="1889" w:hanging="180"/>
      </w:pPr>
    </w:lvl>
    <w:lvl w:ilvl="3" w:tplc="0424000F" w:tentative="1">
      <w:start w:val="1"/>
      <w:numFmt w:val="decimal"/>
      <w:lvlText w:val="%4."/>
      <w:lvlJc w:val="left"/>
      <w:pPr>
        <w:ind w:left="2609" w:hanging="360"/>
      </w:pPr>
    </w:lvl>
    <w:lvl w:ilvl="4" w:tplc="04240019" w:tentative="1">
      <w:start w:val="1"/>
      <w:numFmt w:val="lowerLetter"/>
      <w:lvlText w:val="%5."/>
      <w:lvlJc w:val="left"/>
      <w:pPr>
        <w:ind w:left="3329" w:hanging="360"/>
      </w:pPr>
    </w:lvl>
    <w:lvl w:ilvl="5" w:tplc="0424001B" w:tentative="1">
      <w:start w:val="1"/>
      <w:numFmt w:val="lowerRoman"/>
      <w:lvlText w:val="%6."/>
      <w:lvlJc w:val="right"/>
      <w:pPr>
        <w:ind w:left="4049" w:hanging="180"/>
      </w:pPr>
    </w:lvl>
    <w:lvl w:ilvl="6" w:tplc="0424000F" w:tentative="1">
      <w:start w:val="1"/>
      <w:numFmt w:val="decimal"/>
      <w:lvlText w:val="%7."/>
      <w:lvlJc w:val="left"/>
      <w:pPr>
        <w:ind w:left="4769" w:hanging="360"/>
      </w:pPr>
    </w:lvl>
    <w:lvl w:ilvl="7" w:tplc="04240019" w:tentative="1">
      <w:start w:val="1"/>
      <w:numFmt w:val="lowerLetter"/>
      <w:lvlText w:val="%8."/>
      <w:lvlJc w:val="left"/>
      <w:pPr>
        <w:ind w:left="5489" w:hanging="360"/>
      </w:pPr>
    </w:lvl>
    <w:lvl w:ilvl="8" w:tplc="0424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8" w15:restartNumberingAfterBreak="0">
    <w:nsid w:val="6D577E8C"/>
    <w:multiLevelType w:val="hybridMultilevel"/>
    <w:tmpl w:val="9FEE1C2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9030D"/>
    <w:multiLevelType w:val="hybridMultilevel"/>
    <w:tmpl w:val="C7C0CD4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7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18"/>
  </w:num>
  <w:num w:numId="10">
    <w:abstractNumId w:val="3"/>
  </w:num>
  <w:num w:numId="11">
    <w:abstractNumId w:val="5"/>
  </w:num>
  <w:num w:numId="12">
    <w:abstractNumId w:val="1"/>
  </w:num>
  <w:num w:numId="13">
    <w:abstractNumId w:val="15"/>
  </w:num>
  <w:num w:numId="14">
    <w:abstractNumId w:val="2"/>
  </w:num>
  <w:num w:numId="15">
    <w:abstractNumId w:val="0"/>
  </w:num>
  <w:num w:numId="16">
    <w:abstractNumId w:val="16"/>
  </w:num>
  <w:num w:numId="17">
    <w:abstractNumId w:val="11"/>
  </w:num>
  <w:num w:numId="18">
    <w:abstractNumId w:val="4"/>
  </w:num>
  <w:num w:numId="19">
    <w:abstractNumId w:val="1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C7"/>
    <w:rsid w:val="00023C3C"/>
    <w:rsid w:val="000309A5"/>
    <w:rsid w:val="00032091"/>
    <w:rsid w:val="00032FEB"/>
    <w:rsid w:val="000402BE"/>
    <w:rsid w:val="00066FDB"/>
    <w:rsid w:val="00073698"/>
    <w:rsid w:val="00077F4A"/>
    <w:rsid w:val="0008017E"/>
    <w:rsid w:val="000A49FA"/>
    <w:rsid w:val="000E058C"/>
    <w:rsid w:val="000E501C"/>
    <w:rsid w:val="000F40C7"/>
    <w:rsid w:val="00112882"/>
    <w:rsid w:val="00142979"/>
    <w:rsid w:val="001575C3"/>
    <w:rsid w:val="00157C21"/>
    <w:rsid w:val="00161245"/>
    <w:rsid w:val="001A7BE3"/>
    <w:rsid w:val="001B20B7"/>
    <w:rsid w:val="001B6C65"/>
    <w:rsid w:val="001C5666"/>
    <w:rsid w:val="001E06CE"/>
    <w:rsid w:val="0021358D"/>
    <w:rsid w:val="00241C8C"/>
    <w:rsid w:val="00245985"/>
    <w:rsid w:val="00266978"/>
    <w:rsid w:val="00267334"/>
    <w:rsid w:val="002B7E23"/>
    <w:rsid w:val="002D1A81"/>
    <w:rsid w:val="002D6679"/>
    <w:rsid w:val="003101E6"/>
    <w:rsid w:val="00311B9B"/>
    <w:rsid w:val="00313CBC"/>
    <w:rsid w:val="00314144"/>
    <w:rsid w:val="0036290D"/>
    <w:rsid w:val="0037322A"/>
    <w:rsid w:val="003751A0"/>
    <w:rsid w:val="0038222D"/>
    <w:rsid w:val="00383F05"/>
    <w:rsid w:val="00395ED0"/>
    <w:rsid w:val="003C4EB8"/>
    <w:rsid w:val="003D5E68"/>
    <w:rsid w:val="003D76A5"/>
    <w:rsid w:val="003E6423"/>
    <w:rsid w:val="003F585E"/>
    <w:rsid w:val="00400E58"/>
    <w:rsid w:val="00404646"/>
    <w:rsid w:val="00417408"/>
    <w:rsid w:val="00431234"/>
    <w:rsid w:val="00442D9A"/>
    <w:rsid w:val="0046318A"/>
    <w:rsid w:val="004672C1"/>
    <w:rsid w:val="00472A3A"/>
    <w:rsid w:val="004827A2"/>
    <w:rsid w:val="004A3D38"/>
    <w:rsid w:val="004A61DE"/>
    <w:rsid w:val="004B0C05"/>
    <w:rsid w:val="004B697E"/>
    <w:rsid w:val="004C73FE"/>
    <w:rsid w:val="004D774B"/>
    <w:rsid w:val="005005BB"/>
    <w:rsid w:val="00511791"/>
    <w:rsid w:val="005178A4"/>
    <w:rsid w:val="00542E9A"/>
    <w:rsid w:val="00544683"/>
    <w:rsid w:val="005831B1"/>
    <w:rsid w:val="00583BAA"/>
    <w:rsid w:val="005911D5"/>
    <w:rsid w:val="005A16E2"/>
    <w:rsid w:val="005A7A12"/>
    <w:rsid w:val="005B581C"/>
    <w:rsid w:val="005D3A16"/>
    <w:rsid w:val="005E2D21"/>
    <w:rsid w:val="005F7EAF"/>
    <w:rsid w:val="006250B2"/>
    <w:rsid w:val="00631BB4"/>
    <w:rsid w:val="00641C02"/>
    <w:rsid w:val="0064463E"/>
    <w:rsid w:val="006525B6"/>
    <w:rsid w:val="006826B1"/>
    <w:rsid w:val="006A6513"/>
    <w:rsid w:val="006B28CD"/>
    <w:rsid w:val="006B70EB"/>
    <w:rsid w:val="006C0226"/>
    <w:rsid w:val="006D3A7F"/>
    <w:rsid w:val="006D5D9D"/>
    <w:rsid w:val="006E3357"/>
    <w:rsid w:val="006E580D"/>
    <w:rsid w:val="006F71B6"/>
    <w:rsid w:val="0071136C"/>
    <w:rsid w:val="0071391C"/>
    <w:rsid w:val="00721B69"/>
    <w:rsid w:val="00736453"/>
    <w:rsid w:val="007419A9"/>
    <w:rsid w:val="007708FC"/>
    <w:rsid w:val="0077787F"/>
    <w:rsid w:val="00790DCF"/>
    <w:rsid w:val="007A3232"/>
    <w:rsid w:val="007A6C05"/>
    <w:rsid w:val="007B604D"/>
    <w:rsid w:val="007C5231"/>
    <w:rsid w:val="007D6616"/>
    <w:rsid w:val="007F267D"/>
    <w:rsid w:val="007F5E97"/>
    <w:rsid w:val="007F61B0"/>
    <w:rsid w:val="00825C1C"/>
    <w:rsid w:val="00827A43"/>
    <w:rsid w:val="00852FF8"/>
    <w:rsid w:val="00895CC1"/>
    <w:rsid w:val="008A5DDD"/>
    <w:rsid w:val="008A676A"/>
    <w:rsid w:val="008C1B0F"/>
    <w:rsid w:val="008C3911"/>
    <w:rsid w:val="008F42FE"/>
    <w:rsid w:val="008F741D"/>
    <w:rsid w:val="00912614"/>
    <w:rsid w:val="009275C4"/>
    <w:rsid w:val="00931C54"/>
    <w:rsid w:val="00933602"/>
    <w:rsid w:val="009431E4"/>
    <w:rsid w:val="00950FA8"/>
    <w:rsid w:val="00955965"/>
    <w:rsid w:val="00962ACB"/>
    <w:rsid w:val="009674EF"/>
    <w:rsid w:val="00973308"/>
    <w:rsid w:val="00992C6C"/>
    <w:rsid w:val="009A46E7"/>
    <w:rsid w:val="009A5048"/>
    <w:rsid w:val="009D0EA9"/>
    <w:rsid w:val="009E20F7"/>
    <w:rsid w:val="009E5B59"/>
    <w:rsid w:val="00A0674F"/>
    <w:rsid w:val="00A2200D"/>
    <w:rsid w:val="00A25BA3"/>
    <w:rsid w:val="00A35E84"/>
    <w:rsid w:val="00A5136A"/>
    <w:rsid w:val="00A53491"/>
    <w:rsid w:val="00A57C9E"/>
    <w:rsid w:val="00A8751C"/>
    <w:rsid w:val="00A922DB"/>
    <w:rsid w:val="00A94773"/>
    <w:rsid w:val="00AA3271"/>
    <w:rsid w:val="00AA7BE7"/>
    <w:rsid w:val="00AD7239"/>
    <w:rsid w:val="00AE5C5F"/>
    <w:rsid w:val="00AF012F"/>
    <w:rsid w:val="00B01729"/>
    <w:rsid w:val="00B276E1"/>
    <w:rsid w:val="00B32D19"/>
    <w:rsid w:val="00B3539E"/>
    <w:rsid w:val="00B45DAF"/>
    <w:rsid w:val="00B46FE7"/>
    <w:rsid w:val="00B52B87"/>
    <w:rsid w:val="00B658E6"/>
    <w:rsid w:val="00B725CE"/>
    <w:rsid w:val="00B80D49"/>
    <w:rsid w:val="00B8329A"/>
    <w:rsid w:val="00BD6C86"/>
    <w:rsid w:val="00BD6EBB"/>
    <w:rsid w:val="00BE369A"/>
    <w:rsid w:val="00C01E7E"/>
    <w:rsid w:val="00C042B8"/>
    <w:rsid w:val="00C150A7"/>
    <w:rsid w:val="00C24B1B"/>
    <w:rsid w:val="00C25451"/>
    <w:rsid w:val="00C37C11"/>
    <w:rsid w:val="00C414DA"/>
    <w:rsid w:val="00C54CFC"/>
    <w:rsid w:val="00C56592"/>
    <w:rsid w:val="00C6520F"/>
    <w:rsid w:val="00C71711"/>
    <w:rsid w:val="00C87921"/>
    <w:rsid w:val="00CA22FF"/>
    <w:rsid w:val="00CB16DA"/>
    <w:rsid w:val="00CB28A2"/>
    <w:rsid w:val="00CC2C33"/>
    <w:rsid w:val="00CD79AD"/>
    <w:rsid w:val="00CF120F"/>
    <w:rsid w:val="00CF259D"/>
    <w:rsid w:val="00D76B51"/>
    <w:rsid w:val="00D91416"/>
    <w:rsid w:val="00D977C7"/>
    <w:rsid w:val="00DA0BD0"/>
    <w:rsid w:val="00DA44EB"/>
    <w:rsid w:val="00DA6352"/>
    <w:rsid w:val="00DB2EE1"/>
    <w:rsid w:val="00DB7CE8"/>
    <w:rsid w:val="00DC2DF9"/>
    <w:rsid w:val="00DD1E10"/>
    <w:rsid w:val="00DD4EA2"/>
    <w:rsid w:val="00E32EB4"/>
    <w:rsid w:val="00E46EE7"/>
    <w:rsid w:val="00E54602"/>
    <w:rsid w:val="00E5666A"/>
    <w:rsid w:val="00E6274D"/>
    <w:rsid w:val="00E63EAF"/>
    <w:rsid w:val="00E64557"/>
    <w:rsid w:val="00E664DF"/>
    <w:rsid w:val="00E95616"/>
    <w:rsid w:val="00EA48C2"/>
    <w:rsid w:val="00EB29F7"/>
    <w:rsid w:val="00EF237B"/>
    <w:rsid w:val="00EF3BBA"/>
    <w:rsid w:val="00F009B4"/>
    <w:rsid w:val="00F11878"/>
    <w:rsid w:val="00F133EF"/>
    <w:rsid w:val="00F21FDD"/>
    <w:rsid w:val="00F57588"/>
    <w:rsid w:val="00F624EB"/>
    <w:rsid w:val="00F81935"/>
    <w:rsid w:val="00F85C98"/>
    <w:rsid w:val="00FA0D1C"/>
    <w:rsid w:val="00FA596D"/>
    <w:rsid w:val="00FB2F01"/>
    <w:rsid w:val="00FC1259"/>
    <w:rsid w:val="00FC3797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D1C2E8"/>
  <w15:chartTrackingRefBased/>
  <w15:docId w15:val="{0E04D472-1863-454F-BE5B-DF93173C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qFormat/>
    <w:rsid w:val="00472A3A"/>
    <w:pPr>
      <w:outlineLvl w:val="0"/>
    </w:pPr>
    <w:rPr>
      <w:rFonts w:ascii="Arial" w:hAnsi="Arial" w:cs="Arial"/>
      <w:b/>
      <w:bCs/>
      <w:spacing w:val="14"/>
      <w:kern w:val="36"/>
      <w:sz w:val="29"/>
      <w:szCs w:val="29"/>
      <w:lang w:val="sl-S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C25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5451"/>
    <w:rPr>
      <w:sz w:val="20"/>
      <w:szCs w:val="20"/>
      <w:lang w:val="sl-SI"/>
    </w:rPr>
  </w:style>
  <w:style w:type="paragraph" w:styleId="BalloonText">
    <w:name w:val="Balloon Text"/>
    <w:basedOn w:val="Normal"/>
    <w:semiHidden/>
    <w:rsid w:val="00C25451"/>
    <w:rPr>
      <w:rFonts w:ascii="Tahoma" w:hAnsi="Tahoma" w:cs="Tahoma"/>
      <w:sz w:val="16"/>
      <w:szCs w:val="16"/>
    </w:rPr>
  </w:style>
  <w:style w:type="character" w:styleId="Hyperlink">
    <w:name w:val="Hyperlink"/>
    <w:rsid w:val="00A5136A"/>
    <w:rPr>
      <w:color w:val="0000FF"/>
      <w:u w:val="single"/>
    </w:rPr>
  </w:style>
  <w:style w:type="character" w:customStyle="1" w:styleId="Heading1Char">
    <w:name w:val="Heading 1 Char"/>
    <w:link w:val="Heading1"/>
    <w:rsid w:val="00472A3A"/>
    <w:rPr>
      <w:rFonts w:ascii="Arial" w:hAnsi="Arial" w:cs="Arial"/>
      <w:b/>
      <w:bCs/>
      <w:spacing w:val="14"/>
      <w:kern w:val="36"/>
      <w:sz w:val="29"/>
      <w:szCs w:val="29"/>
    </w:rPr>
  </w:style>
  <w:style w:type="paragraph" w:styleId="ListParagraph">
    <w:name w:val="List Paragraph"/>
    <w:basedOn w:val="Normal"/>
    <w:uiPriority w:val="34"/>
    <w:qFormat/>
    <w:rsid w:val="004B69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  <w:style w:type="paragraph" w:customStyle="1" w:styleId="Bullet">
    <w:name w:val="Bullet"/>
    <w:basedOn w:val="Normal"/>
    <w:rsid w:val="00C150A7"/>
    <w:pPr>
      <w:numPr>
        <w:numId w:val="15"/>
      </w:numPr>
    </w:pPr>
    <w:rPr>
      <w:rFonts w:ascii="SL Dutch" w:hAnsi="SL Dutch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4CFC"/>
    <w:rPr>
      <w:b/>
      <w:bCs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54CFC"/>
  </w:style>
  <w:style w:type="character" w:customStyle="1" w:styleId="CommentSubjectChar">
    <w:name w:val="Comment Subject Char"/>
    <w:link w:val="CommentSubject"/>
    <w:rsid w:val="00C54CFC"/>
    <w:rPr>
      <w:b/>
      <w:bCs/>
      <w:lang w:val="en-US"/>
    </w:rPr>
  </w:style>
  <w:style w:type="paragraph" w:styleId="Revision">
    <w:name w:val="Revision"/>
    <w:hidden/>
    <w:uiPriority w:val="99"/>
    <w:semiHidden/>
    <w:rsid w:val="002D667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mi.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1012</Words>
  <Characters>7219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KDŠ BF</vt:lpstr>
      <vt:lpstr>KDŠ BF</vt:lpstr>
    </vt:vector>
  </TitlesOfParts>
  <Company>Botanika, Agronomija</Company>
  <LinksUpToDate>false</LinksUpToDate>
  <CharactersWithSpaces>8215</CharactersWithSpaces>
  <SharedDoc>false</SharedDoc>
  <HLinks>
    <vt:vector size="6" baseType="variant"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http://www.imi.si/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KDŠ BF</dc:title>
  <dc:subject/>
  <dc:creator>dominik</dc:creator>
  <cp:keywords/>
  <cp:lastModifiedBy>Sanda Šukarov</cp:lastModifiedBy>
  <cp:revision>3</cp:revision>
  <cp:lastPrinted>2019-11-15T11:00:00Z</cp:lastPrinted>
  <dcterms:created xsi:type="dcterms:W3CDTF">2022-08-25T07:24:00Z</dcterms:created>
  <dcterms:modified xsi:type="dcterms:W3CDTF">2022-08-25T08:17:00Z</dcterms:modified>
</cp:coreProperties>
</file>