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61EA" w:rsidRPr="00DA44D5" w:rsidRDefault="001161EA" w:rsidP="001161EA">
      <w:pPr>
        <w:jc w:val="center"/>
        <w:rPr>
          <w:b/>
          <w:sz w:val="28"/>
          <w:szCs w:val="28"/>
        </w:rPr>
      </w:pPr>
      <w:r w:rsidRPr="00DA44D5">
        <w:rPr>
          <w:b/>
          <w:sz w:val="28"/>
          <w:szCs w:val="28"/>
        </w:rPr>
        <w:t>Apikalna površina urotelija sečnega mehurja med karcinogenezo</w:t>
      </w:r>
    </w:p>
    <w:p w:rsidR="00164A18" w:rsidRPr="00DA44D5" w:rsidRDefault="000063BF" w:rsidP="001161EA">
      <w:pPr>
        <w:jc w:val="center"/>
        <w:rPr>
          <w:bCs/>
          <w:i/>
          <w:iCs/>
        </w:rPr>
      </w:pPr>
      <w:r w:rsidRPr="00DA44D5">
        <w:rPr>
          <w:bCs/>
          <w:i/>
          <w:iCs/>
        </w:rPr>
        <w:t>Vivian Nemanič, Teo Nograšek, Tim Nograšek, Michelle Oletič, Manca Osolin, Tadej Uršič</w:t>
      </w:r>
    </w:p>
    <w:p w:rsidR="001161EA" w:rsidRPr="00DA44D5" w:rsidRDefault="001161EA" w:rsidP="00075A25">
      <w:pPr>
        <w:jc w:val="both"/>
        <w:rPr>
          <w:b/>
          <w:sz w:val="24"/>
          <w:szCs w:val="24"/>
        </w:rPr>
      </w:pPr>
      <w:r w:rsidRPr="00DA44D5">
        <w:rPr>
          <w:b/>
          <w:sz w:val="24"/>
          <w:szCs w:val="24"/>
        </w:rPr>
        <w:t>Uvod</w:t>
      </w:r>
    </w:p>
    <w:p w:rsidR="001A7300" w:rsidRPr="00DA44D5" w:rsidRDefault="001A7300" w:rsidP="00075A25">
      <w:pPr>
        <w:jc w:val="both"/>
      </w:pPr>
      <w:r w:rsidRPr="00DA44D5">
        <w:t>Urotelij je večskladni</w:t>
      </w:r>
      <w:r w:rsidR="006F3C66" w:rsidRPr="00DA44D5">
        <w:t xml:space="preserve"> prehodni</w:t>
      </w:r>
      <w:r w:rsidRPr="00DA44D5">
        <w:t xml:space="preserve"> epitelij, sestavljen iz </w:t>
      </w:r>
      <w:r w:rsidR="006F3C66" w:rsidRPr="00DA44D5">
        <w:t>treh skladov</w:t>
      </w:r>
      <w:r w:rsidRPr="00DA44D5">
        <w:t xml:space="preserve"> celic različnih oblik in velikosti, </w:t>
      </w:r>
      <w:r w:rsidR="00CF2B4F" w:rsidRPr="00DA44D5">
        <w:t>in</w:t>
      </w:r>
      <w:r w:rsidRPr="00DA44D5">
        <w:t xml:space="preserve"> pokriva notranjo </w:t>
      </w:r>
      <w:r w:rsidR="001A4EE6" w:rsidRPr="00DA44D5">
        <w:t>površino sečil od ledvičnega meha do</w:t>
      </w:r>
      <w:r w:rsidR="006F3C66" w:rsidRPr="00DA44D5">
        <w:t xml:space="preserve"> proksimalne</w:t>
      </w:r>
      <w:r w:rsidR="001A4EE6" w:rsidRPr="00DA44D5">
        <w:t xml:space="preserve"> sečnice. Predstavlja krvno-urinsko pregrado, ki je najbolj tesna in neprepustna bariera v telesu. Ta </w:t>
      </w:r>
      <w:r w:rsidR="003677A9" w:rsidRPr="00DA44D5">
        <w:t>pregrada je zelo pomembna</w:t>
      </w:r>
      <w:r w:rsidR="001A4EE6" w:rsidRPr="00DA44D5">
        <w:t>, saj prepreči prenos toksinov, vode in ionov med krvjo ter urinom. Ključno vlogo pri vzdrževanju te bariere imajo tesni stiki in posebno oblikovana apikalna plazmalema. Sestava in struktura apikalne plazmaleme omogočata zaščito pred spreminjanjem o</w:t>
      </w:r>
      <w:r w:rsidR="004E1FC7" w:rsidRPr="00DA44D5">
        <w:t>s</w:t>
      </w:r>
      <w:r w:rsidR="001A4EE6" w:rsidRPr="00DA44D5">
        <w:t>molarnosti urina, prav tako pa</w:t>
      </w:r>
      <w:r w:rsidR="00307DBF" w:rsidRPr="00DA44D5">
        <w:t xml:space="preserve"> s</w:t>
      </w:r>
      <w:r w:rsidR="001A4EE6" w:rsidRPr="00DA44D5">
        <w:t xml:space="preserve"> spreminjanj</w:t>
      </w:r>
      <w:r w:rsidR="00307DBF" w:rsidRPr="00DA44D5">
        <w:t>em</w:t>
      </w:r>
      <w:r w:rsidR="001A4EE6" w:rsidRPr="00DA44D5">
        <w:t xml:space="preserve"> površine apikalne membrane omogočata spreminjanje prostornine lumna sečnega mehurja. </w:t>
      </w:r>
    </w:p>
    <w:p w:rsidR="001A7300" w:rsidRPr="00DA44D5" w:rsidRDefault="001A7300" w:rsidP="00075A25">
      <w:pPr>
        <w:jc w:val="both"/>
      </w:pPr>
      <w:r w:rsidRPr="00DA44D5">
        <w:t>Apikalna plazmalema dokončno diferenciranih površinskih celic (dežnikastih celic)</w:t>
      </w:r>
      <w:r w:rsidR="00CF2B4F" w:rsidRPr="00DA44D5">
        <w:t xml:space="preserve"> urotelija</w:t>
      </w:r>
      <w:r w:rsidRPr="00DA44D5">
        <w:t xml:space="preserve"> vsebuje </w:t>
      </w:r>
      <w:r w:rsidR="00CE52B4" w:rsidRPr="00DA44D5">
        <w:t>integralne membranske glikoproteine</w:t>
      </w:r>
      <w:r w:rsidRPr="00DA44D5">
        <w:t>, to so uroplakini, ki predstavljajo strukturno osnovo krvno-urinske pregrade. Uroplakini tvorijo urotelijske plake,</w:t>
      </w:r>
      <w:r w:rsidR="001B0B26" w:rsidRPr="00DA44D5">
        <w:t xml:space="preserve"> ki so iz šestih heterotetramerov uroplakinov in</w:t>
      </w:r>
      <w:r w:rsidRPr="00DA44D5">
        <w:t xml:space="preserve"> predstavljajo 70-90 % apikalne površine urotelija. </w:t>
      </w:r>
      <w:r w:rsidR="00AC7B5A" w:rsidRPr="00DA44D5">
        <w:t>U</w:t>
      </w:r>
      <w:r w:rsidR="001B0B26" w:rsidRPr="00DA44D5">
        <w:t>roplakinska heterodimera (</w:t>
      </w:r>
      <w:r w:rsidR="001B0B26" w:rsidRPr="00DA44D5">
        <w:rPr>
          <w:shd w:val="clear" w:color="auto" w:fill="FFFFFF"/>
        </w:rPr>
        <w:t xml:space="preserve">UP Ia/UP II ter UP Ib/UP III)  </w:t>
      </w:r>
      <w:r w:rsidR="00AC7B5A" w:rsidRPr="00DA44D5">
        <w:rPr>
          <w:shd w:val="clear" w:color="auto" w:fill="FFFFFF"/>
        </w:rPr>
        <w:t xml:space="preserve">se </w:t>
      </w:r>
      <w:r w:rsidR="001B0B26" w:rsidRPr="00DA44D5">
        <w:rPr>
          <w:shd w:val="clear" w:color="auto" w:fill="FFFFFF"/>
        </w:rPr>
        <w:t>povežeta v tetramer, šest tetramerov se združi v 16nm</w:t>
      </w:r>
      <w:r w:rsidR="008C4E11" w:rsidRPr="00DA44D5">
        <w:rPr>
          <w:shd w:val="clear" w:color="auto" w:fill="FFFFFF"/>
        </w:rPr>
        <w:t xml:space="preserve"> uroplakinske</w:t>
      </w:r>
      <w:r w:rsidR="001B0B26" w:rsidRPr="00DA44D5">
        <w:rPr>
          <w:shd w:val="clear" w:color="auto" w:fill="FFFFFF"/>
        </w:rPr>
        <w:t xml:space="preserve"> </w:t>
      </w:r>
      <w:r w:rsidR="00AC7B5A" w:rsidRPr="00DA44D5">
        <w:rPr>
          <w:shd w:val="clear" w:color="auto" w:fill="FFFFFF"/>
        </w:rPr>
        <w:t>delc</w:t>
      </w:r>
      <w:r w:rsidR="001B0B26" w:rsidRPr="00DA44D5">
        <w:rPr>
          <w:shd w:val="clear" w:color="auto" w:fill="FFFFFF"/>
        </w:rPr>
        <w:t>e, več takih delcev pa tvori urotelijski plak</w:t>
      </w:r>
      <w:r w:rsidR="00AC7B5A" w:rsidRPr="00DA44D5">
        <w:rPr>
          <w:shd w:val="clear" w:color="auto" w:fill="FFFFFF"/>
        </w:rPr>
        <w:t>.</w:t>
      </w:r>
      <w:r w:rsidR="00AC7B5A" w:rsidRPr="00DA44D5">
        <w:t xml:space="preserve"> </w:t>
      </w:r>
      <w:r w:rsidRPr="00DA44D5">
        <w:t xml:space="preserve">Med urotelijskimi </w:t>
      </w:r>
      <w:bookmarkStart w:id="0" w:name="_GoBack"/>
      <w:bookmarkEnd w:id="0"/>
      <w:r w:rsidRPr="00DA44D5">
        <w:t>plaki so področja plazmaleme, kar omogoča krčenje in raztezanje sečnega mehurja.</w:t>
      </w:r>
    </w:p>
    <w:p w:rsidR="00D81673" w:rsidRPr="00DA44D5" w:rsidRDefault="001A7300" w:rsidP="00075A25">
      <w:pPr>
        <w:jc w:val="both"/>
      </w:pPr>
      <w:r w:rsidRPr="00DA44D5">
        <w:t>Za rakavo spremenjene urotelijske celice je značilno, da ne tvorijo uroplakinskih plakov, zmanjšano pa je tudi število</w:t>
      </w:r>
      <w:r w:rsidR="00CE52B4" w:rsidRPr="00DA44D5">
        <w:t xml:space="preserve"> uroplakinov, kar vodi v znatno povečanje prepustnosti urotelija za ureo in vodo. </w:t>
      </w:r>
      <w:r w:rsidR="00075A25" w:rsidRPr="00DA44D5">
        <w:t xml:space="preserve">Poleg tega so za rakave celice značilne spremembe v glikozilaciji uroplakinov. </w:t>
      </w:r>
      <w:r w:rsidR="001B0B26" w:rsidRPr="00DA44D5">
        <w:t>Z vrstičnim elektronskim mikroskopom lahko opazujemo apikalno površino urotelijskih celic, ki je močno nagubana</w:t>
      </w:r>
      <w:r w:rsidR="00307DBF" w:rsidRPr="00DA44D5">
        <w:t>, njena oblika pa se pri karcinogenezi močno spremeni.</w:t>
      </w:r>
    </w:p>
    <w:p w:rsidR="00CD680B" w:rsidRPr="00DA44D5" w:rsidRDefault="00CD680B" w:rsidP="00075A25">
      <w:pPr>
        <w:jc w:val="both"/>
        <w:rPr>
          <w:b/>
          <w:bCs/>
          <w:sz w:val="24"/>
          <w:szCs w:val="24"/>
        </w:rPr>
      </w:pPr>
      <w:r w:rsidRPr="00DA44D5">
        <w:rPr>
          <w:b/>
          <w:bCs/>
          <w:sz w:val="24"/>
          <w:szCs w:val="24"/>
        </w:rPr>
        <w:t>Namen</w:t>
      </w:r>
    </w:p>
    <w:p w:rsidR="00CD680B" w:rsidRPr="00DA44D5" w:rsidRDefault="00CD680B" w:rsidP="0097675D">
      <w:pPr>
        <w:numPr>
          <w:ilvl w:val="0"/>
          <w:numId w:val="3"/>
        </w:numPr>
      </w:pPr>
      <w:r w:rsidRPr="00DA44D5">
        <w:t>Primerjava apikalne površine urotelija sečnega mehurja pri zdravih miših in pri miših med karcinogenezo</w:t>
      </w:r>
    </w:p>
    <w:p w:rsidR="006F3C66" w:rsidRPr="00DA44D5" w:rsidRDefault="006F3C66" w:rsidP="006F3C66">
      <w:pPr>
        <w:jc w:val="both"/>
        <w:rPr>
          <w:b/>
          <w:bCs/>
          <w:sz w:val="24"/>
          <w:szCs w:val="24"/>
        </w:rPr>
      </w:pPr>
      <w:r w:rsidRPr="00DA44D5">
        <w:rPr>
          <w:b/>
          <w:bCs/>
          <w:sz w:val="24"/>
          <w:szCs w:val="24"/>
        </w:rPr>
        <w:t>Specifični cilji</w:t>
      </w:r>
    </w:p>
    <w:p w:rsidR="006F3C66" w:rsidRPr="00DA44D5" w:rsidRDefault="006F3C66" w:rsidP="0097675D">
      <w:pPr>
        <w:numPr>
          <w:ilvl w:val="0"/>
          <w:numId w:val="6"/>
        </w:numPr>
        <w:ind w:left="714" w:hanging="357"/>
        <w:rPr>
          <w:sz w:val="24"/>
          <w:szCs w:val="24"/>
        </w:rPr>
      </w:pPr>
      <w:r w:rsidRPr="00DA44D5">
        <w:t>Vzpostavitev živalskega modela karcinogeneze sečnega mehurja</w:t>
      </w:r>
    </w:p>
    <w:p w:rsidR="006F3C66" w:rsidRPr="00DA44D5" w:rsidRDefault="006F3C66" w:rsidP="0097675D">
      <w:pPr>
        <w:numPr>
          <w:ilvl w:val="0"/>
          <w:numId w:val="6"/>
        </w:numPr>
        <w:ind w:left="714" w:hanging="357"/>
        <w:rPr>
          <w:sz w:val="24"/>
          <w:szCs w:val="24"/>
        </w:rPr>
      </w:pPr>
      <w:r w:rsidRPr="00DA44D5">
        <w:t>Analiza morfologije apikalne plazmaleme na različnih stopnjah karcinogeneze z vrstičnim elektronskim mikroskopom</w:t>
      </w:r>
    </w:p>
    <w:p w:rsidR="00CD680B" w:rsidRPr="00DA44D5" w:rsidRDefault="00CD680B" w:rsidP="00075A25">
      <w:pPr>
        <w:jc w:val="both"/>
        <w:rPr>
          <w:b/>
          <w:bCs/>
          <w:sz w:val="24"/>
          <w:szCs w:val="24"/>
        </w:rPr>
      </w:pPr>
      <w:r w:rsidRPr="00DA44D5">
        <w:rPr>
          <w:b/>
          <w:bCs/>
          <w:sz w:val="24"/>
          <w:szCs w:val="24"/>
        </w:rPr>
        <w:t>Hipoteza</w:t>
      </w:r>
    </w:p>
    <w:p w:rsidR="00CD680B" w:rsidRPr="00DA44D5" w:rsidRDefault="006F3C66" w:rsidP="0097675D">
      <w:pPr>
        <w:numPr>
          <w:ilvl w:val="0"/>
          <w:numId w:val="2"/>
        </w:numPr>
      </w:pPr>
      <w:r w:rsidRPr="00DA44D5">
        <w:t>Struktura apikalne plazmaleme površinskih celic urotelija se spreminja zaradi zniževanja izražanja uroplakinov med karcinogenezo sečnega mehurja</w:t>
      </w:r>
    </w:p>
    <w:p w:rsidR="006F3C66" w:rsidRPr="00DA44D5" w:rsidRDefault="006F3C66" w:rsidP="00CD680B">
      <w:pPr>
        <w:jc w:val="both"/>
        <w:rPr>
          <w:b/>
          <w:bCs/>
          <w:sz w:val="24"/>
          <w:szCs w:val="24"/>
        </w:rPr>
      </w:pPr>
    </w:p>
    <w:p w:rsidR="006F3C66" w:rsidRPr="00DA44D5" w:rsidRDefault="006F3C66" w:rsidP="00CD680B">
      <w:pPr>
        <w:jc w:val="both"/>
        <w:rPr>
          <w:b/>
          <w:bCs/>
          <w:sz w:val="24"/>
          <w:szCs w:val="24"/>
        </w:rPr>
      </w:pPr>
    </w:p>
    <w:p w:rsidR="00CD680B" w:rsidRPr="00DA44D5" w:rsidRDefault="00CD680B" w:rsidP="00CD680B">
      <w:pPr>
        <w:jc w:val="both"/>
        <w:rPr>
          <w:b/>
          <w:bCs/>
          <w:sz w:val="24"/>
          <w:szCs w:val="24"/>
        </w:rPr>
      </w:pPr>
      <w:r w:rsidRPr="00DA44D5">
        <w:rPr>
          <w:b/>
          <w:bCs/>
          <w:sz w:val="24"/>
          <w:szCs w:val="24"/>
        </w:rPr>
        <w:lastRenderedPageBreak/>
        <w:t>M</w:t>
      </w:r>
      <w:r w:rsidR="006F3C66" w:rsidRPr="00DA44D5">
        <w:rPr>
          <w:b/>
          <w:bCs/>
          <w:sz w:val="24"/>
          <w:szCs w:val="24"/>
        </w:rPr>
        <w:t>ateriali in metoda</w:t>
      </w:r>
    </w:p>
    <w:p w:rsidR="006F3C66" w:rsidRPr="00DA44D5" w:rsidRDefault="006F3C66" w:rsidP="0097675D">
      <w:pPr>
        <w:pStyle w:val="Odstavekseznama"/>
        <w:numPr>
          <w:ilvl w:val="0"/>
          <w:numId w:val="2"/>
        </w:numPr>
        <w:rPr>
          <w:rFonts w:cs="Calibri"/>
        </w:rPr>
      </w:pPr>
      <w:r w:rsidRPr="00DA44D5">
        <w:rPr>
          <w:rFonts w:cs="Calibri"/>
        </w:rPr>
        <w:t>vzamemo dve skupini miši – kontrolna skupina miši pije vodo brez BBN, testna skupina pije vodo s koncentracijo 0,01-0,05% BBN, ostali pogoji so za obe skupini miši enaki (okolje, hrana)</w:t>
      </w:r>
    </w:p>
    <w:p w:rsidR="007B5579" w:rsidRPr="00DA44D5" w:rsidRDefault="006F3C66" w:rsidP="0097675D">
      <w:pPr>
        <w:pStyle w:val="Odstavekseznama"/>
        <w:numPr>
          <w:ilvl w:val="0"/>
          <w:numId w:val="2"/>
        </w:numPr>
        <w:rPr>
          <w:rFonts w:cs="Calibri"/>
        </w:rPr>
      </w:pPr>
      <w:r w:rsidRPr="00DA44D5">
        <w:rPr>
          <w:rFonts w:cs="Calibri"/>
        </w:rPr>
        <w:t xml:space="preserve">miši evtanaziramo s </w:t>
      </w:r>
      <w:r w:rsidRPr="00DA44D5">
        <w:rPr>
          <w:rFonts w:ascii="Arial" w:hAnsi="Arial" w:cs="Arial"/>
          <w:sz w:val="21"/>
          <w:szCs w:val="21"/>
          <w:shd w:val="clear" w:color="auto" w:fill="FFFFFF"/>
        </w:rPr>
        <w:t>CO</w:t>
      </w:r>
      <w:r w:rsidRPr="00DA44D5">
        <w:rPr>
          <w:rFonts w:ascii="Arial" w:hAnsi="Arial" w:cs="Arial"/>
          <w:shd w:val="clear" w:color="auto" w:fill="FFFFFF"/>
          <w:vertAlign w:val="subscript"/>
        </w:rPr>
        <w:t xml:space="preserve">2 </w:t>
      </w:r>
      <w:r w:rsidR="006B33FB" w:rsidRPr="00DA44D5">
        <w:rPr>
          <w:rFonts w:cs="Calibri"/>
        </w:rPr>
        <w:t>in sicer 5 skupin – prva je kontrolna skupina, druga po 2 tednih, tretjo po 4 tednih, četrto po 17 tednih in zadnjo, peto, skupino po 20 tednih tretiranja z BBN</w:t>
      </w:r>
    </w:p>
    <w:p w:rsidR="006F3C66" w:rsidRPr="00DA44D5" w:rsidRDefault="006F3C66" w:rsidP="0097675D">
      <w:pPr>
        <w:pStyle w:val="Odstavekseznama"/>
        <w:numPr>
          <w:ilvl w:val="0"/>
          <w:numId w:val="2"/>
        </w:numPr>
        <w:rPr>
          <w:rFonts w:cs="Calibri"/>
        </w:rPr>
      </w:pPr>
      <w:r w:rsidRPr="00DA44D5">
        <w:rPr>
          <w:rFonts w:cs="Calibri"/>
        </w:rPr>
        <w:t>sečne mehurje razdelimo na del za svetlobno imu</w:t>
      </w:r>
      <w:r w:rsidR="00312201" w:rsidRPr="00DA44D5">
        <w:rPr>
          <w:rFonts w:cs="Calibri"/>
        </w:rPr>
        <w:t>n</w:t>
      </w:r>
      <w:r w:rsidRPr="00DA44D5">
        <w:rPr>
          <w:rFonts w:cs="Calibri"/>
        </w:rPr>
        <w:t>ohistokemijo in za vrstično elektronsko mikroskopijo</w:t>
      </w:r>
    </w:p>
    <w:p w:rsidR="00A838CF" w:rsidRPr="00DA44D5" w:rsidRDefault="00A838CF" w:rsidP="006F3C66">
      <w:pPr>
        <w:jc w:val="both"/>
        <w:rPr>
          <w:b/>
          <w:bCs/>
        </w:rPr>
      </w:pPr>
    </w:p>
    <w:p w:rsidR="006F3C66" w:rsidRPr="00DA44D5" w:rsidRDefault="006F3C66" w:rsidP="006F3C66">
      <w:pPr>
        <w:jc w:val="both"/>
        <w:rPr>
          <w:b/>
          <w:bCs/>
        </w:rPr>
      </w:pPr>
      <w:r w:rsidRPr="00DA44D5">
        <w:rPr>
          <w:b/>
          <w:bCs/>
        </w:rPr>
        <w:t xml:space="preserve">Imunohistokemija </w:t>
      </w:r>
    </w:p>
    <w:p w:rsidR="001C4390" w:rsidRPr="00DA44D5" w:rsidRDefault="002826CD" w:rsidP="006F3C66">
      <w:pPr>
        <w:pStyle w:val="Odstavekseznama"/>
        <w:numPr>
          <w:ilvl w:val="0"/>
          <w:numId w:val="2"/>
        </w:numPr>
      </w:pPr>
      <w:r w:rsidRPr="00DA44D5">
        <w:t>F</w:t>
      </w:r>
      <w:r w:rsidR="00F067F7" w:rsidRPr="00DA44D5">
        <w:t>iksa</w:t>
      </w:r>
      <w:r w:rsidRPr="00DA44D5">
        <w:t xml:space="preserve">cija </w:t>
      </w:r>
      <w:r w:rsidRPr="00DA44D5">
        <w:rPr>
          <w:rFonts w:cs="Calibri"/>
        </w:rPr>
        <w:t>dela s</w:t>
      </w:r>
      <w:r w:rsidRPr="00DA44D5">
        <w:t xml:space="preserve">ečnega mehurja </w:t>
      </w:r>
      <w:r w:rsidR="00F067F7" w:rsidRPr="00DA44D5">
        <w:t xml:space="preserve">v </w:t>
      </w:r>
      <w:r w:rsidR="006B33FB" w:rsidRPr="00DA44D5">
        <w:t>formalin</w:t>
      </w:r>
      <w:r w:rsidRPr="00DA44D5">
        <w:t>u</w:t>
      </w:r>
    </w:p>
    <w:p w:rsidR="001C4390" w:rsidRPr="00DA44D5" w:rsidRDefault="00F067F7" w:rsidP="006F3C66">
      <w:pPr>
        <w:pStyle w:val="Odstavekseznama"/>
        <w:numPr>
          <w:ilvl w:val="0"/>
          <w:numId w:val="2"/>
        </w:numPr>
      </w:pPr>
      <w:r w:rsidRPr="00DA44D5">
        <w:t>Spiranje s PBS</w:t>
      </w:r>
      <w:r w:rsidR="00D95396" w:rsidRPr="00DA44D5">
        <w:t xml:space="preserve"> (pufer iz fiziološke raztopine)</w:t>
      </w:r>
    </w:p>
    <w:p w:rsidR="00F067F7" w:rsidRPr="00DA44D5" w:rsidRDefault="00F067F7" w:rsidP="006F3C66">
      <w:pPr>
        <w:pStyle w:val="Odstavekseznama"/>
        <w:numPr>
          <w:ilvl w:val="0"/>
          <w:numId w:val="2"/>
        </w:numPr>
      </w:pPr>
      <w:r w:rsidRPr="00DA44D5">
        <w:t>Dehidracija z etanolom</w:t>
      </w:r>
      <w:r w:rsidR="00D95396" w:rsidRPr="00DA44D5">
        <w:t xml:space="preserve"> naraščajočih koncentracij</w:t>
      </w:r>
      <w:r w:rsidRPr="00DA44D5">
        <w:t xml:space="preserve"> (</w:t>
      </w:r>
      <w:r w:rsidR="00A3416D" w:rsidRPr="00DA44D5">
        <w:t xml:space="preserve">50%, </w:t>
      </w:r>
      <w:r w:rsidRPr="00DA44D5">
        <w:t>70%, 90%, 100%)</w:t>
      </w:r>
    </w:p>
    <w:p w:rsidR="00A3416D" w:rsidRPr="00DA44D5" w:rsidRDefault="00A3416D" w:rsidP="00A3416D">
      <w:pPr>
        <w:pStyle w:val="Odstavekseznama"/>
        <w:numPr>
          <w:ilvl w:val="0"/>
          <w:numId w:val="2"/>
        </w:numPr>
      </w:pPr>
      <w:r w:rsidRPr="00DA44D5">
        <w:t>Spiranje s ksile</w:t>
      </w:r>
      <w:r w:rsidR="00D95396" w:rsidRPr="00DA44D5">
        <w:t>n</w:t>
      </w:r>
      <w:r w:rsidRPr="00DA44D5">
        <w:t>om za odstranitev alkohola</w:t>
      </w:r>
    </w:p>
    <w:p w:rsidR="00F067F7" w:rsidRPr="00DA44D5" w:rsidRDefault="00F067F7" w:rsidP="006F3C66">
      <w:pPr>
        <w:pStyle w:val="Odstavekseznama"/>
        <w:numPr>
          <w:ilvl w:val="0"/>
          <w:numId w:val="2"/>
        </w:numPr>
      </w:pPr>
      <w:r w:rsidRPr="00DA44D5">
        <w:t>Prepojitev v parafinu</w:t>
      </w:r>
    </w:p>
    <w:p w:rsidR="00D95396" w:rsidRPr="00DA44D5" w:rsidRDefault="00D95396" w:rsidP="006F3C66">
      <w:pPr>
        <w:pStyle w:val="Odstavekseznama"/>
        <w:numPr>
          <w:ilvl w:val="0"/>
          <w:numId w:val="2"/>
        </w:numPr>
      </w:pPr>
      <w:r w:rsidRPr="00DA44D5">
        <w:t>Strjevanje parafina na s</w:t>
      </w:r>
      <w:r w:rsidR="002826CD" w:rsidRPr="00DA44D5">
        <w:t>ob</w:t>
      </w:r>
      <w:r w:rsidRPr="00DA44D5">
        <w:t>ni temperaturi</w:t>
      </w:r>
    </w:p>
    <w:p w:rsidR="00F067F7" w:rsidRPr="00DA44D5" w:rsidRDefault="00F067F7" w:rsidP="006F3C66">
      <w:pPr>
        <w:pStyle w:val="Odstavekseznama"/>
        <w:numPr>
          <w:ilvl w:val="0"/>
          <w:numId w:val="2"/>
        </w:numPr>
      </w:pPr>
      <w:r w:rsidRPr="00DA44D5">
        <w:t>Rezanje rezin z mikrotomom</w:t>
      </w:r>
      <w:r w:rsidR="00D95396" w:rsidRPr="00DA44D5">
        <w:t xml:space="preserve"> (</w:t>
      </w:r>
      <w:r w:rsidR="002826CD" w:rsidRPr="00DA44D5">
        <w:t>6</w:t>
      </w:r>
      <w:r w:rsidR="008554E0" w:rsidRPr="00DA44D5">
        <w:t xml:space="preserve"> </w:t>
      </w:r>
      <w:r w:rsidR="002826CD" w:rsidRPr="00DA44D5">
        <w:t>µ</w:t>
      </w:r>
      <w:r w:rsidR="008554E0" w:rsidRPr="00DA44D5">
        <w:t>m</w:t>
      </w:r>
      <w:r w:rsidR="00D95396" w:rsidRPr="00DA44D5">
        <w:t>)</w:t>
      </w:r>
    </w:p>
    <w:p w:rsidR="00EE3246" w:rsidRPr="00DA44D5" w:rsidRDefault="00EE3246" w:rsidP="006F3C66">
      <w:pPr>
        <w:pStyle w:val="Odstavekseznama"/>
        <w:numPr>
          <w:ilvl w:val="0"/>
          <w:numId w:val="2"/>
        </w:numPr>
      </w:pPr>
      <w:r w:rsidRPr="00DA44D5">
        <w:t>Prenos rezin na objektnike</w:t>
      </w:r>
    </w:p>
    <w:p w:rsidR="00EE3246" w:rsidRPr="00DA44D5" w:rsidRDefault="00EE3246" w:rsidP="005F7825">
      <w:pPr>
        <w:pStyle w:val="Odstavekseznama"/>
        <w:numPr>
          <w:ilvl w:val="0"/>
          <w:numId w:val="2"/>
        </w:numPr>
      </w:pPr>
      <w:r w:rsidRPr="00DA44D5">
        <w:t>Spiranje s ksile</w:t>
      </w:r>
      <w:r w:rsidR="00D95396" w:rsidRPr="00DA44D5">
        <w:t>n</w:t>
      </w:r>
      <w:r w:rsidRPr="00DA44D5">
        <w:t>om za odstranitev parafina</w:t>
      </w:r>
    </w:p>
    <w:p w:rsidR="00A3416D" w:rsidRPr="00DA44D5" w:rsidRDefault="00A3416D" w:rsidP="005F7825">
      <w:pPr>
        <w:pStyle w:val="Odstavekseznama"/>
        <w:numPr>
          <w:ilvl w:val="0"/>
          <w:numId w:val="2"/>
        </w:numPr>
      </w:pPr>
      <w:r w:rsidRPr="00DA44D5">
        <w:t xml:space="preserve">Hidracija z etanolom </w:t>
      </w:r>
      <w:r w:rsidR="00D95396" w:rsidRPr="00DA44D5">
        <w:t xml:space="preserve">padajočih koncentracij </w:t>
      </w:r>
      <w:r w:rsidRPr="00DA44D5">
        <w:t>(100%, 90%, 70% ,50%)</w:t>
      </w:r>
    </w:p>
    <w:p w:rsidR="001C4390" w:rsidRPr="00DA44D5" w:rsidRDefault="001C4390" w:rsidP="006F3C66">
      <w:pPr>
        <w:pStyle w:val="Odstavekseznama"/>
        <w:numPr>
          <w:ilvl w:val="0"/>
          <w:numId w:val="2"/>
        </w:numPr>
      </w:pPr>
      <w:r w:rsidRPr="00DA44D5">
        <w:t>Primarna kunčja poliklonska protitelesa proti uroplakinom</w:t>
      </w:r>
    </w:p>
    <w:p w:rsidR="001C4390" w:rsidRPr="00DA44D5" w:rsidRDefault="001C4390" w:rsidP="006F3C66">
      <w:pPr>
        <w:pStyle w:val="Odstavekseznama"/>
        <w:numPr>
          <w:ilvl w:val="0"/>
          <w:numId w:val="2"/>
        </w:numPr>
      </w:pPr>
      <w:r w:rsidRPr="00DA44D5">
        <w:t>Spiranje s PBS</w:t>
      </w:r>
    </w:p>
    <w:p w:rsidR="007D4489" w:rsidRPr="00DA44D5" w:rsidRDefault="00CE7358" w:rsidP="007D4489">
      <w:pPr>
        <w:pStyle w:val="Odstavekseznama"/>
        <w:numPr>
          <w:ilvl w:val="0"/>
          <w:numId w:val="2"/>
        </w:numPr>
      </w:pPr>
      <w:r w:rsidRPr="00DA44D5">
        <w:t>Označevanje rezin z biotiniliranimi kozjimi anti-kunčjimi protitelesi</w:t>
      </w:r>
    </w:p>
    <w:p w:rsidR="00CE7358" w:rsidRPr="00DA44D5" w:rsidRDefault="00CE7358" w:rsidP="007D4489">
      <w:pPr>
        <w:pStyle w:val="Odstavekseznama"/>
        <w:numPr>
          <w:ilvl w:val="0"/>
          <w:numId w:val="2"/>
        </w:numPr>
      </w:pPr>
      <w:r w:rsidRPr="00DA44D5">
        <w:t>Inkubacija v ABC/HRP kompleksu</w:t>
      </w:r>
    </w:p>
    <w:p w:rsidR="00CE7358" w:rsidRPr="00DA44D5" w:rsidRDefault="002826CD" w:rsidP="007D4489">
      <w:pPr>
        <w:pStyle w:val="Odstavekseznama"/>
        <w:numPr>
          <w:ilvl w:val="0"/>
          <w:numId w:val="2"/>
        </w:numPr>
      </w:pPr>
      <w:r w:rsidRPr="00DA44D5">
        <w:t>Inkubacija v d</w:t>
      </w:r>
      <w:r w:rsidR="00CE7358" w:rsidRPr="00DA44D5">
        <w:t>iaminobenzidin</w:t>
      </w:r>
      <w:r w:rsidRPr="00DA44D5">
        <w:t>u in</w:t>
      </w:r>
      <w:r w:rsidR="00CE7358" w:rsidRPr="00DA44D5">
        <w:t xml:space="preserve"> </w:t>
      </w:r>
      <w:r w:rsidRPr="00DA44D5">
        <w:t>H</w:t>
      </w:r>
      <w:r w:rsidRPr="00DA44D5">
        <w:rPr>
          <w:vertAlign w:val="subscript"/>
        </w:rPr>
        <w:t>2</w:t>
      </w:r>
      <w:r w:rsidRPr="00DA44D5">
        <w:t>O</w:t>
      </w:r>
      <w:r w:rsidRPr="00DA44D5">
        <w:rPr>
          <w:vertAlign w:val="subscript"/>
        </w:rPr>
        <w:t>2</w:t>
      </w:r>
    </w:p>
    <w:p w:rsidR="007D4489" w:rsidRPr="00DA44D5" w:rsidRDefault="007D4489" w:rsidP="007D4489">
      <w:pPr>
        <w:pStyle w:val="Odstavekseznama"/>
        <w:numPr>
          <w:ilvl w:val="0"/>
          <w:numId w:val="2"/>
        </w:numPr>
      </w:pPr>
      <w:r w:rsidRPr="00DA44D5">
        <w:t>Spiranje s PBS</w:t>
      </w:r>
    </w:p>
    <w:p w:rsidR="007D4489" w:rsidRPr="00DA44D5" w:rsidRDefault="007D4489" w:rsidP="007D4489">
      <w:pPr>
        <w:pStyle w:val="Odstavekseznama"/>
        <w:numPr>
          <w:ilvl w:val="0"/>
          <w:numId w:val="2"/>
        </w:numPr>
      </w:pPr>
      <w:r w:rsidRPr="00DA44D5">
        <w:t>Barvanje jeder s hematoksilinom</w:t>
      </w:r>
    </w:p>
    <w:p w:rsidR="007D4489" w:rsidRPr="00DA44D5" w:rsidRDefault="007D4489" w:rsidP="007D4489">
      <w:pPr>
        <w:pStyle w:val="Odstavekseznama"/>
        <w:numPr>
          <w:ilvl w:val="0"/>
          <w:numId w:val="2"/>
        </w:numPr>
      </w:pPr>
      <w:r w:rsidRPr="00DA44D5">
        <w:t>Spiranje barvila z vodo</w:t>
      </w:r>
    </w:p>
    <w:p w:rsidR="007D4489" w:rsidRPr="00DA44D5" w:rsidRDefault="007D4489" w:rsidP="007D4489">
      <w:pPr>
        <w:pStyle w:val="Odstavekseznama"/>
        <w:numPr>
          <w:ilvl w:val="0"/>
          <w:numId w:val="2"/>
        </w:numPr>
      </w:pPr>
      <w:r w:rsidRPr="00DA44D5">
        <w:t>Dehidracija z etanolom</w:t>
      </w:r>
      <w:r w:rsidR="00D95396" w:rsidRPr="00DA44D5">
        <w:t xml:space="preserve"> naraščajočih koncentracij</w:t>
      </w:r>
      <w:r w:rsidRPr="00DA44D5">
        <w:t xml:space="preserve"> (50%, 70%, 90%, 100%)</w:t>
      </w:r>
    </w:p>
    <w:p w:rsidR="007D4489" w:rsidRPr="00DA44D5" w:rsidRDefault="007D4489" w:rsidP="007D4489">
      <w:pPr>
        <w:pStyle w:val="Odstavekseznama"/>
        <w:numPr>
          <w:ilvl w:val="0"/>
          <w:numId w:val="2"/>
        </w:numPr>
      </w:pPr>
      <w:r w:rsidRPr="00DA44D5">
        <w:t>Spiranje s ksile</w:t>
      </w:r>
      <w:r w:rsidR="00D95396" w:rsidRPr="00DA44D5">
        <w:t>n</w:t>
      </w:r>
      <w:r w:rsidRPr="00DA44D5">
        <w:t>om za odstranitev alkohola</w:t>
      </w:r>
    </w:p>
    <w:p w:rsidR="007D4489" w:rsidRPr="00DA44D5" w:rsidRDefault="007D4489" w:rsidP="007D4489">
      <w:pPr>
        <w:pStyle w:val="Odstavekseznama"/>
        <w:numPr>
          <w:ilvl w:val="0"/>
          <w:numId w:val="2"/>
        </w:numPr>
      </w:pPr>
      <w:r w:rsidRPr="00DA44D5">
        <w:t>Vklapljanje v smolo</w:t>
      </w:r>
    </w:p>
    <w:p w:rsidR="007D4489" w:rsidRPr="00DA44D5" w:rsidRDefault="007D4489" w:rsidP="007D4489">
      <w:pPr>
        <w:pStyle w:val="Odstavekseznama"/>
        <w:numPr>
          <w:ilvl w:val="0"/>
          <w:numId w:val="2"/>
        </w:numPr>
      </w:pPr>
      <w:r w:rsidRPr="00DA44D5">
        <w:t>Opazovanje pod svetlobnim mikroskopom</w:t>
      </w:r>
    </w:p>
    <w:p w:rsidR="006F3C66" w:rsidRPr="00DA44D5" w:rsidRDefault="006F3C66" w:rsidP="006F3C66">
      <w:pPr>
        <w:jc w:val="both"/>
        <w:rPr>
          <w:b/>
          <w:bCs/>
          <w:sz w:val="24"/>
          <w:szCs w:val="24"/>
        </w:rPr>
      </w:pPr>
    </w:p>
    <w:p w:rsidR="006F3C66" w:rsidRPr="00DA44D5" w:rsidRDefault="006F3C66" w:rsidP="006F3C66">
      <w:pPr>
        <w:jc w:val="both"/>
        <w:rPr>
          <w:b/>
          <w:bCs/>
        </w:rPr>
      </w:pPr>
      <w:r w:rsidRPr="00DA44D5">
        <w:rPr>
          <w:b/>
          <w:bCs/>
        </w:rPr>
        <w:t>Vrstična elektronska mikroskopija</w:t>
      </w:r>
    </w:p>
    <w:p w:rsidR="00CD680B" w:rsidRPr="00DA44D5" w:rsidRDefault="0097675D" w:rsidP="0097675D">
      <w:pPr>
        <w:pStyle w:val="Odstavekseznama"/>
        <w:numPr>
          <w:ilvl w:val="0"/>
          <w:numId w:val="2"/>
        </w:numPr>
      </w:pPr>
      <w:r w:rsidRPr="00DA44D5">
        <w:t>Sečni mehur</w:t>
      </w:r>
      <w:r w:rsidR="00E27EFB" w:rsidRPr="00DA44D5">
        <w:t xml:space="preserve"> normalnih miši in miši tretiranimi z BBN 2 tedna</w:t>
      </w:r>
      <w:r w:rsidRPr="00DA44D5">
        <w:t xml:space="preserve"> narežemo na koščke s površino</w:t>
      </w:r>
      <w:r w:rsidR="006F3C66" w:rsidRPr="00DA44D5">
        <w:t xml:space="preserve"> </w:t>
      </w:r>
      <w:r w:rsidRPr="00DA44D5">
        <w:t>8</w:t>
      </w:r>
      <w:r w:rsidR="0031463A" w:rsidRPr="00DA44D5">
        <w:t xml:space="preserve"> </w:t>
      </w:r>
      <w:r w:rsidRPr="00DA44D5">
        <w:t>mm</w:t>
      </w:r>
      <w:r w:rsidRPr="00DA44D5">
        <w:rPr>
          <w:vertAlign w:val="superscript"/>
        </w:rPr>
        <w:t>2</w:t>
      </w:r>
      <w:r w:rsidR="0031463A" w:rsidRPr="00DA44D5">
        <w:t xml:space="preserve"> </w:t>
      </w:r>
    </w:p>
    <w:p w:rsidR="00CD680B" w:rsidRPr="00DA44D5" w:rsidRDefault="00CD680B" w:rsidP="00CD680B">
      <w:pPr>
        <w:pStyle w:val="Odstavekseznama"/>
        <w:numPr>
          <w:ilvl w:val="0"/>
          <w:numId w:val="2"/>
        </w:numPr>
      </w:pPr>
      <w:r w:rsidRPr="00DA44D5">
        <w:t>Spiranje vzorca z izotonično solno raztopino (PBS, pH 7,2)</w:t>
      </w:r>
    </w:p>
    <w:p w:rsidR="00CD680B" w:rsidRPr="00DA44D5" w:rsidRDefault="0097675D" w:rsidP="00CD680B">
      <w:pPr>
        <w:pStyle w:val="Odstavekseznama"/>
        <w:numPr>
          <w:ilvl w:val="0"/>
          <w:numId w:val="2"/>
        </w:numPr>
      </w:pPr>
      <w:r w:rsidRPr="00DA44D5">
        <w:t>S</w:t>
      </w:r>
      <w:r w:rsidR="00CD680B" w:rsidRPr="00DA44D5">
        <w:t xml:space="preserve">peremo s kakodilatnim pufrom (pH </w:t>
      </w:r>
      <w:r w:rsidRPr="00DA44D5">
        <w:t>7)</w:t>
      </w:r>
    </w:p>
    <w:p w:rsidR="0097675D" w:rsidRPr="00DA44D5" w:rsidRDefault="00CD680B" w:rsidP="00CD680B">
      <w:pPr>
        <w:pStyle w:val="Odstavekseznama"/>
        <w:numPr>
          <w:ilvl w:val="0"/>
          <w:numId w:val="2"/>
        </w:numPr>
      </w:pPr>
      <w:r w:rsidRPr="00DA44D5">
        <w:t xml:space="preserve">Primarna fiksacija </w:t>
      </w:r>
      <w:r w:rsidR="00E65C33" w:rsidRPr="00DA44D5">
        <w:t>v pufrskem formalinu</w:t>
      </w:r>
      <w:r w:rsidRPr="00DA44D5">
        <w:t xml:space="preserve"> </w:t>
      </w:r>
    </w:p>
    <w:p w:rsidR="00CD680B" w:rsidRPr="00DA44D5" w:rsidRDefault="00CD680B" w:rsidP="00CD680B">
      <w:pPr>
        <w:pStyle w:val="Odstavekseznama"/>
        <w:numPr>
          <w:ilvl w:val="0"/>
          <w:numId w:val="2"/>
        </w:numPr>
      </w:pPr>
      <w:r w:rsidRPr="00DA44D5">
        <w:t>Spiranje s kakodilatnim pufrom</w:t>
      </w:r>
    </w:p>
    <w:p w:rsidR="00CD680B" w:rsidRPr="00DA44D5" w:rsidRDefault="00CD680B" w:rsidP="00CD680B">
      <w:pPr>
        <w:pStyle w:val="Odstavekseznama"/>
        <w:numPr>
          <w:ilvl w:val="0"/>
          <w:numId w:val="2"/>
        </w:numPr>
      </w:pPr>
      <w:r w:rsidRPr="00DA44D5">
        <w:t xml:space="preserve">Sekundarna fiksacija z 1% </w:t>
      </w:r>
      <w:r w:rsidR="0097675D" w:rsidRPr="00DA44D5">
        <w:rPr>
          <w:rFonts w:ascii="Arial" w:hAnsi="Arial" w:cs="Arial"/>
          <w:sz w:val="21"/>
          <w:szCs w:val="21"/>
          <w:shd w:val="clear" w:color="auto" w:fill="FFFFFF"/>
        </w:rPr>
        <w:t>OsO</w:t>
      </w:r>
      <w:r w:rsidR="0097675D" w:rsidRPr="00DA44D5">
        <w:rPr>
          <w:rFonts w:ascii="Arial" w:hAnsi="Arial" w:cs="Arial"/>
          <w:shd w:val="clear" w:color="auto" w:fill="FFFFFF"/>
          <w:vertAlign w:val="subscript"/>
        </w:rPr>
        <w:t>4</w:t>
      </w:r>
      <w:r w:rsidRPr="00DA44D5">
        <w:t xml:space="preserve"> v kakodilatnem pufru v temi</w:t>
      </w:r>
    </w:p>
    <w:p w:rsidR="00CD680B" w:rsidRPr="00DA44D5" w:rsidRDefault="00CD680B" w:rsidP="00CD680B">
      <w:pPr>
        <w:pStyle w:val="Odstavekseznama"/>
        <w:numPr>
          <w:ilvl w:val="0"/>
          <w:numId w:val="2"/>
        </w:numPr>
      </w:pPr>
      <w:r w:rsidRPr="00DA44D5">
        <w:t>Ponovno spiramo s kakodilatnim pufrom</w:t>
      </w:r>
    </w:p>
    <w:p w:rsidR="00CD680B" w:rsidRPr="00DA44D5" w:rsidRDefault="00CD680B" w:rsidP="00CD680B">
      <w:pPr>
        <w:pStyle w:val="Odstavekseznama"/>
        <w:numPr>
          <w:ilvl w:val="0"/>
          <w:numId w:val="2"/>
        </w:numPr>
      </w:pPr>
      <w:r w:rsidRPr="00DA44D5">
        <w:lastRenderedPageBreak/>
        <w:t xml:space="preserve">Dehidratacija </w:t>
      </w:r>
      <w:r w:rsidR="0097675D" w:rsidRPr="00DA44D5">
        <w:t>v acetonu</w:t>
      </w:r>
      <w:r w:rsidRPr="00DA44D5">
        <w:t>:</w:t>
      </w:r>
    </w:p>
    <w:p w:rsidR="00CD680B" w:rsidRPr="00DA44D5" w:rsidRDefault="00CD680B" w:rsidP="00CD680B">
      <w:pPr>
        <w:pStyle w:val="Odstavekseznama"/>
        <w:numPr>
          <w:ilvl w:val="0"/>
          <w:numId w:val="2"/>
        </w:numPr>
      </w:pPr>
      <w:r w:rsidRPr="00DA44D5">
        <w:t xml:space="preserve">50% </w:t>
      </w:r>
      <w:r w:rsidR="0097675D" w:rsidRPr="00DA44D5">
        <w:t>aceton</w:t>
      </w:r>
    </w:p>
    <w:p w:rsidR="00CD680B" w:rsidRPr="00DA44D5" w:rsidRDefault="00CD680B" w:rsidP="00CD680B">
      <w:pPr>
        <w:pStyle w:val="Odstavekseznama"/>
        <w:numPr>
          <w:ilvl w:val="0"/>
          <w:numId w:val="2"/>
        </w:numPr>
      </w:pPr>
      <w:r w:rsidRPr="00DA44D5">
        <w:t>70%</w:t>
      </w:r>
      <w:r w:rsidR="0097675D" w:rsidRPr="00DA44D5">
        <w:t xml:space="preserve"> aceton</w:t>
      </w:r>
    </w:p>
    <w:p w:rsidR="00CD680B" w:rsidRPr="00DA44D5" w:rsidRDefault="00CD680B" w:rsidP="00CD680B">
      <w:pPr>
        <w:pStyle w:val="Odstavekseznama"/>
        <w:numPr>
          <w:ilvl w:val="0"/>
          <w:numId w:val="2"/>
        </w:numPr>
      </w:pPr>
      <w:r w:rsidRPr="00DA44D5">
        <w:t xml:space="preserve">90% </w:t>
      </w:r>
      <w:r w:rsidR="0097675D" w:rsidRPr="00DA44D5">
        <w:t>aceton</w:t>
      </w:r>
    </w:p>
    <w:p w:rsidR="00CD680B" w:rsidRPr="00DA44D5" w:rsidRDefault="00CD680B" w:rsidP="00CD680B">
      <w:pPr>
        <w:pStyle w:val="Odstavekseznama"/>
        <w:numPr>
          <w:ilvl w:val="0"/>
          <w:numId w:val="2"/>
        </w:numPr>
      </w:pPr>
      <w:r w:rsidRPr="00DA44D5">
        <w:t xml:space="preserve">100% </w:t>
      </w:r>
      <w:r w:rsidR="0097675D" w:rsidRPr="00DA44D5">
        <w:t>aceton</w:t>
      </w:r>
    </w:p>
    <w:p w:rsidR="00CD680B" w:rsidRPr="00DA44D5" w:rsidRDefault="0097675D" w:rsidP="00CD680B">
      <w:pPr>
        <w:pStyle w:val="Odstavekseznama"/>
        <w:numPr>
          <w:ilvl w:val="0"/>
          <w:numId w:val="2"/>
        </w:numPr>
      </w:pPr>
      <w:r w:rsidRPr="00DA44D5">
        <w:t>M</w:t>
      </w:r>
      <w:r w:rsidR="00CD680B" w:rsidRPr="00DA44D5">
        <w:t>ešanic</w:t>
      </w:r>
      <w:r w:rsidRPr="00DA44D5">
        <w:t>a</w:t>
      </w:r>
      <w:r w:rsidR="00CD680B" w:rsidRPr="00DA44D5">
        <w:t xml:space="preserve"> 100% </w:t>
      </w:r>
      <w:r w:rsidRPr="00DA44D5">
        <w:t>acetona</w:t>
      </w:r>
      <w:r w:rsidR="00CD680B" w:rsidRPr="00DA44D5">
        <w:t xml:space="preserve"> in amil acetata v razmerju 1:1</w:t>
      </w:r>
    </w:p>
    <w:p w:rsidR="00CD680B" w:rsidRPr="00DA44D5" w:rsidRDefault="00CD680B" w:rsidP="00CD680B">
      <w:pPr>
        <w:pStyle w:val="Odstavekseznama"/>
        <w:numPr>
          <w:ilvl w:val="0"/>
          <w:numId w:val="2"/>
        </w:numPr>
      </w:pPr>
      <w:r w:rsidRPr="00DA44D5">
        <w:t>Vzorec damo v čisti amil acetat</w:t>
      </w:r>
    </w:p>
    <w:p w:rsidR="00CD680B" w:rsidRPr="00DA44D5" w:rsidRDefault="00CD680B" w:rsidP="00CD680B">
      <w:pPr>
        <w:pStyle w:val="Odstavekseznama"/>
        <w:numPr>
          <w:ilvl w:val="0"/>
          <w:numId w:val="2"/>
        </w:numPr>
      </w:pPr>
      <w:r w:rsidRPr="00DA44D5">
        <w:t xml:space="preserve">Prepojitev preparata s tekočim </w:t>
      </w:r>
      <w:r w:rsidR="006B33FB" w:rsidRPr="00DA44D5">
        <w:rPr>
          <w:rFonts w:ascii="Arial" w:hAnsi="Arial" w:cs="Arial"/>
          <w:sz w:val="21"/>
          <w:szCs w:val="21"/>
          <w:shd w:val="clear" w:color="auto" w:fill="FFFFFF"/>
        </w:rPr>
        <w:t>CO</w:t>
      </w:r>
      <w:r w:rsidR="006B33FB" w:rsidRPr="00DA44D5">
        <w:rPr>
          <w:rFonts w:ascii="Arial" w:hAnsi="Arial" w:cs="Arial"/>
          <w:shd w:val="clear" w:color="auto" w:fill="FFFFFF"/>
          <w:vertAlign w:val="subscript"/>
        </w:rPr>
        <w:t>2</w:t>
      </w:r>
    </w:p>
    <w:p w:rsidR="00CD680B" w:rsidRPr="00DA44D5" w:rsidRDefault="00CD680B" w:rsidP="00CD680B">
      <w:pPr>
        <w:pStyle w:val="Odstavekseznama"/>
        <w:numPr>
          <w:ilvl w:val="0"/>
          <w:numId w:val="2"/>
        </w:numPr>
      </w:pPr>
      <w:r w:rsidRPr="00DA44D5">
        <w:t xml:space="preserve">Sušenje pri kritični točki </w:t>
      </w:r>
      <w:r w:rsidR="006B33FB" w:rsidRPr="00DA44D5">
        <w:rPr>
          <w:rFonts w:ascii="Arial" w:hAnsi="Arial" w:cs="Arial"/>
          <w:sz w:val="21"/>
          <w:szCs w:val="21"/>
          <w:shd w:val="clear" w:color="auto" w:fill="FFFFFF"/>
        </w:rPr>
        <w:t>CO</w:t>
      </w:r>
      <w:r w:rsidR="006B33FB" w:rsidRPr="00DA44D5">
        <w:rPr>
          <w:rFonts w:ascii="Arial" w:hAnsi="Arial" w:cs="Arial"/>
          <w:shd w:val="clear" w:color="auto" w:fill="FFFFFF"/>
          <w:vertAlign w:val="subscript"/>
        </w:rPr>
        <w:t>2</w:t>
      </w:r>
      <w:r w:rsidRPr="00DA44D5">
        <w:t xml:space="preserve"> </w:t>
      </w:r>
      <w:r w:rsidR="009C4CB8" w:rsidRPr="00DA44D5">
        <w:t>(</w:t>
      </w:r>
      <w:r w:rsidRPr="00DA44D5">
        <w:t>T</w:t>
      </w:r>
      <w:r w:rsidR="002826CD" w:rsidRPr="00DA44D5">
        <w:t xml:space="preserve"> </w:t>
      </w:r>
      <w:r w:rsidRPr="00DA44D5">
        <w:t>= 31</w:t>
      </w:r>
      <w:r w:rsidR="002826CD" w:rsidRPr="00DA44D5">
        <w:t>°</w:t>
      </w:r>
      <w:r w:rsidRPr="00DA44D5">
        <w:t>C in p = 7,4 MPa</w:t>
      </w:r>
      <w:r w:rsidR="009C4CB8" w:rsidRPr="00DA44D5">
        <w:t>)</w:t>
      </w:r>
    </w:p>
    <w:p w:rsidR="00CD680B" w:rsidRPr="00DA44D5" w:rsidRDefault="00CD680B" w:rsidP="00CD680B">
      <w:pPr>
        <w:pStyle w:val="Odstavekseznama"/>
        <w:numPr>
          <w:ilvl w:val="0"/>
          <w:numId w:val="2"/>
        </w:numPr>
      </w:pPr>
      <w:r w:rsidRPr="00DA44D5">
        <w:t>Posušen vzorec se prilepi na kovinske nosilce</w:t>
      </w:r>
    </w:p>
    <w:p w:rsidR="0097675D" w:rsidRPr="00DA44D5" w:rsidRDefault="00CD680B" w:rsidP="00CD680B">
      <w:pPr>
        <w:pStyle w:val="Odstavekseznama"/>
        <w:numPr>
          <w:ilvl w:val="0"/>
          <w:numId w:val="2"/>
        </w:numPr>
      </w:pPr>
      <w:r w:rsidRPr="00DA44D5">
        <w:t>Napraševanje z zlato</w:t>
      </w:r>
      <w:r w:rsidR="009C4CB8" w:rsidRPr="00DA44D5">
        <w:t>m</w:t>
      </w:r>
      <w:r w:rsidRPr="00DA44D5">
        <w:t>, 8-10 nm debela plast</w:t>
      </w:r>
    </w:p>
    <w:p w:rsidR="00E30CDB" w:rsidRPr="00DA44D5" w:rsidRDefault="0097675D" w:rsidP="00E30CDB">
      <w:pPr>
        <w:pStyle w:val="Odstavekseznama"/>
        <w:numPr>
          <w:ilvl w:val="0"/>
          <w:numId w:val="2"/>
        </w:numPr>
      </w:pPr>
      <w:r w:rsidRPr="00DA44D5">
        <w:t xml:space="preserve">Opazovanje z vrstičnim elektronskim </w:t>
      </w:r>
      <w:r w:rsidR="002D5ECA" w:rsidRPr="00DA44D5">
        <w:t>m</w:t>
      </w:r>
      <w:r w:rsidRPr="00DA44D5">
        <w:t>ikroskopom</w:t>
      </w:r>
      <w:r w:rsidR="00CD680B" w:rsidRPr="00DA44D5">
        <w:br/>
      </w:r>
    </w:p>
    <w:p w:rsidR="00A838CF" w:rsidRPr="00DA44D5" w:rsidRDefault="00A838CF" w:rsidP="00E30CDB">
      <w:pPr>
        <w:pStyle w:val="Odstavekseznama"/>
        <w:ind w:left="0"/>
        <w:rPr>
          <w:b/>
          <w:bCs/>
          <w:sz w:val="24"/>
          <w:szCs w:val="24"/>
        </w:rPr>
      </w:pPr>
    </w:p>
    <w:p w:rsidR="00E30CDB" w:rsidRPr="00DA44D5" w:rsidRDefault="00E30CDB" w:rsidP="00E30CDB">
      <w:pPr>
        <w:pStyle w:val="Odstavekseznama"/>
        <w:ind w:left="0"/>
        <w:rPr>
          <w:b/>
          <w:bCs/>
          <w:sz w:val="24"/>
          <w:szCs w:val="24"/>
        </w:rPr>
      </w:pPr>
      <w:r w:rsidRPr="00DA44D5">
        <w:rPr>
          <w:b/>
          <w:bCs/>
          <w:sz w:val="24"/>
          <w:szCs w:val="24"/>
        </w:rPr>
        <w:t>Rezultati</w:t>
      </w:r>
    </w:p>
    <w:p w:rsidR="00E30CDB" w:rsidRPr="00DA44D5" w:rsidRDefault="00E30CDB" w:rsidP="00E30CDB">
      <w:pPr>
        <w:pStyle w:val="Odstavekseznama"/>
        <w:ind w:left="0"/>
        <w:rPr>
          <w:b/>
          <w:bCs/>
          <w:sz w:val="24"/>
          <w:szCs w:val="24"/>
        </w:rPr>
      </w:pPr>
    </w:p>
    <w:p w:rsidR="00A838CF" w:rsidRPr="00DA44D5" w:rsidRDefault="00E30CDB" w:rsidP="00A838CF">
      <w:pPr>
        <w:pStyle w:val="Odstavekseznama"/>
        <w:ind w:left="0"/>
        <w:jc w:val="both"/>
      </w:pPr>
      <w:r w:rsidRPr="00DA44D5">
        <w:t>Svetlobna mikroskopija</w:t>
      </w:r>
    </w:p>
    <w:p w:rsidR="00A838CF" w:rsidRPr="00DA44D5" w:rsidRDefault="00A838CF" w:rsidP="00A838CF">
      <w:pPr>
        <w:pStyle w:val="Odstavekseznama"/>
        <w:ind w:left="0"/>
        <w:jc w:val="both"/>
      </w:pPr>
    </w:p>
    <w:p w:rsidR="00E30CDB" w:rsidRPr="00DA44D5" w:rsidRDefault="002826CD" w:rsidP="00E30CDB">
      <w:pPr>
        <w:pStyle w:val="Odstavekseznama"/>
        <w:keepNext/>
        <w:ind w:left="0"/>
        <w:jc w:val="both"/>
      </w:pPr>
      <w:r w:rsidRPr="00DA44D5">
        <w:rPr>
          <w:noProof/>
          <w:lang w:eastAsia="sl-SI"/>
        </w:rPr>
        <w:drawing>
          <wp:inline distT="0" distB="0" distL="0" distR="0">
            <wp:extent cx="2819400" cy="158115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19400" cy="1581150"/>
                    </a:xfrm>
                    <a:prstGeom prst="rect">
                      <a:avLst/>
                    </a:prstGeom>
                    <a:noFill/>
                    <a:ln>
                      <a:noFill/>
                    </a:ln>
                  </pic:spPr>
                </pic:pic>
              </a:graphicData>
            </a:graphic>
          </wp:inline>
        </w:drawing>
      </w:r>
      <w:r w:rsidRPr="00DA44D5">
        <w:rPr>
          <w:noProof/>
          <w:lang w:eastAsia="sl-SI"/>
        </w:rPr>
        <w:drawing>
          <wp:inline distT="0" distB="0" distL="0" distR="0">
            <wp:extent cx="2819400" cy="158115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9400" cy="1581150"/>
                    </a:xfrm>
                    <a:prstGeom prst="rect">
                      <a:avLst/>
                    </a:prstGeom>
                    <a:noFill/>
                    <a:ln>
                      <a:noFill/>
                    </a:ln>
                  </pic:spPr>
                </pic:pic>
              </a:graphicData>
            </a:graphic>
          </wp:inline>
        </w:drawing>
      </w:r>
    </w:p>
    <w:p w:rsidR="00E30CDB" w:rsidRPr="00DA44D5" w:rsidRDefault="00E30CDB" w:rsidP="00E30CDB">
      <w:pPr>
        <w:pStyle w:val="Napis"/>
        <w:jc w:val="both"/>
        <w:rPr>
          <w:b w:val="0"/>
          <w:bCs w:val="0"/>
        </w:rPr>
      </w:pPr>
      <w:r w:rsidRPr="00DA44D5">
        <w:t xml:space="preserve">Slika </w:t>
      </w:r>
      <w:r w:rsidR="00DA44D5" w:rsidRPr="00DA44D5">
        <w:fldChar w:fldCharType="begin"/>
      </w:r>
      <w:r w:rsidR="00DA44D5" w:rsidRPr="00DA44D5">
        <w:instrText xml:space="preserve"> SEQ Slika \* ARABIC </w:instrText>
      </w:r>
      <w:r w:rsidR="00DA44D5" w:rsidRPr="00DA44D5">
        <w:fldChar w:fldCharType="separate"/>
      </w:r>
      <w:r w:rsidR="006B33FB" w:rsidRPr="00DA44D5">
        <w:rPr>
          <w:noProof/>
        </w:rPr>
        <w:t>1</w:t>
      </w:r>
      <w:r w:rsidR="00DA44D5" w:rsidRPr="00DA44D5">
        <w:rPr>
          <w:noProof/>
        </w:rPr>
        <w:fldChar w:fldCharType="end"/>
      </w:r>
      <w:r w:rsidRPr="00DA44D5">
        <w:t xml:space="preserve">: </w:t>
      </w:r>
      <w:r w:rsidRPr="00DA44D5">
        <w:rPr>
          <w:b w:val="0"/>
          <w:bCs w:val="0"/>
        </w:rPr>
        <w:t>Slike celic urotelija sečnega mehurja</w:t>
      </w:r>
      <w:r w:rsidR="007A6025" w:rsidRPr="00DA44D5">
        <w:rPr>
          <w:b w:val="0"/>
          <w:bCs w:val="0"/>
        </w:rPr>
        <w:t xml:space="preserve"> kontrolne skupine</w:t>
      </w:r>
      <w:r w:rsidRPr="00DA44D5">
        <w:rPr>
          <w:b w:val="0"/>
          <w:bCs w:val="0"/>
        </w:rPr>
        <w:t xml:space="preserve"> posnete s svetlobnim mikroskopom. Levo je 40x povečava, desno je 100x povečava.</w:t>
      </w:r>
    </w:p>
    <w:p w:rsidR="00E30CDB" w:rsidRPr="00DA44D5" w:rsidRDefault="002826CD" w:rsidP="00E30CDB">
      <w:pPr>
        <w:pStyle w:val="Odstavekseznama"/>
        <w:keepNext/>
        <w:ind w:left="0"/>
        <w:jc w:val="both"/>
      </w:pPr>
      <w:r w:rsidRPr="00DA44D5">
        <w:rPr>
          <w:noProof/>
          <w:lang w:eastAsia="sl-SI"/>
        </w:rPr>
        <w:drawing>
          <wp:inline distT="0" distB="0" distL="0" distR="0">
            <wp:extent cx="2819400" cy="158115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0" cy="1581150"/>
                    </a:xfrm>
                    <a:prstGeom prst="rect">
                      <a:avLst/>
                    </a:prstGeom>
                    <a:noFill/>
                    <a:ln>
                      <a:noFill/>
                    </a:ln>
                  </pic:spPr>
                </pic:pic>
              </a:graphicData>
            </a:graphic>
          </wp:inline>
        </w:drawing>
      </w:r>
      <w:r w:rsidRPr="00DA44D5">
        <w:rPr>
          <w:noProof/>
          <w:lang w:eastAsia="sl-SI"/>
        </w:rPr>
        <w:drawing>
          <wp:inline distT="0" distB="0" distL="0" distR="0">
            <wp:extent cx="2819400" cy="158115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0" cy="1581150"/>
                    </a:xfrm>
                    <a:prstGeom prst="rect">
                      <a:avLst/>
                    </a:prstGeom>
                    <a:noFill/>
                    <a:ln>
                      <a:noFill/>
                    </a:ln>
                  </pic:spPr>
                </pic:pic>
              </a:graphicData>
            </a:graphic>
          </wp:inline>
        </w:drawing>
      </w:r>
    </w:p>
    <w:p w:rsidR="00E30CDB" w:rsidRPr="00DA44D5" w:rsidRDefault="00E30CDB" w:rsidP="00E30CDB">
      <w:pPr>
        <w:pStyle w:val="Napis"/>
        <w:jc w:val="both"/>
        <w:rPr>
          <w:b w:val="0"/>
          <w:bCs w:val="0"/>
        </w:rPr>
      </w:pPr>
      <w:r w:rsidRPr="00DA44D5">
        <w:t xml:space="preserve">Slika </w:t>
      </w:r>
      <w:r w:rsidR="00DA44D5" w:rsidRPr="00DA44D5">
        <w:fldChar w:fldCharType="begin"/>
      </w:r>
      <w:r w:rsidR="00DA44D5" w:rsidRPr="00DA44D5">
        <w:instrText xml:space="preserve"> SEQ Slika \* ARABIC </w:instrText>
      </w:r>
      <w:r w:rsidR="00DA44D5" w:rsidRPr="00DA44D5">
        <w:fldChar w:fldCharType="separate"/>
      </w:r>
      <w:r w:rsidR="006B33FB" w:rsidRPr="00DA44D5">
        <w:rPr>
          <w:noProof/>
        </w:rPr>
        <w:t>2</w:t>
      </w:r>
      <w:r w:rsidR="00DA44D5" w:rsidRPr="00DA44D5">
        <w:rPr>
          <w:noProof/>
        </w:rPr>
        <w:fldChar w:fldCharType="end"/>
      </w:r>
      <w:r w:rsidRPr="00DA44D5">
        <w:t xml:space="preserve">: </w:t>
      </w:r>
      <w:r w:rsidRPr="00DA44D5">
        <w:rPr>
          <w:b w:val="0"/>
          <w:bCs w:val="0"/>
        </w:rPr>
        <w:t>Slike celic urotelija sečnega mehurja po 17 tednih tretiranja z BBN posnete s svetlobnim mikroskopom. Levo je 40x povečava, desno je 100x povečava.</w:t>
      </w:r>
    </w:p>
    <w:p w:rsidR="00E30CDB" w:rsidRPr="00DA44D5" w:rsidRDefault="00E30CDB" w:rsidP="00E30CDB">
      <w:pPr>
        <w:pStyle w:val="Odstavekseznama"/>
        <w:ind w:left="0"/>
        <w:jc w:val="both"/>
        <w:rPr>
          <w:noProof/>
        </w:rPr>
      </w:pPr>
    </w:p>
    <w:p w:rsidR="00E30CDB" w:rsidRPr="00DA44D5" w:rsidRDefault="002826CD" w:rsidP="00E30CDB">
      <w:pPr>
        <w:pStyle w:val="Odstavekseznama"/>
        <w:keepNext/>
        <w:ind w:left="0"/>
        <w:jc w:val="both"/>
      </w:pPr>
      <w:r w:rsidRPr="00DA44D5">
        <w:rPr>
          <w:noProof/>
          <w:lang w:eastAsia="sl-SI"/>
        </w:rPr>
        <w:lastRenderedPageBreak/>
        <w:drawing>
          <wp:inline distT="0" distB="0" distL="0" distR="0">
            <wp:extent cx="2819400" cy="158115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0" cy="1581150"/>
                    </a:xfrm>
                    <a:prstGeom prst="rect">
                      <a:avLst/>
                    </a:prstGeom>
                    <a:noFill/>
                    <a:ln>
                      <a:noFill/>
                    </a:ln>
                  </pic:spPr>
                </pic:pic>
              </a:graphicData>
            </a:graphic>
          </wp:inline>
        </w:drawing>
      </w:r>
      <w:r w:rsidRPr="00DA44D5">
        <w:rPr>
          <w:noProof/>
          <w:lang w:eastAsia="sl-SI"/>
        </w:rPr>
        <w:drawing>
          <wp:inline distT="0" distB="0" distL="0" distR="0">
            <wp:extent cx="2819400" cy="158115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400" cy="1581150"/>
                    </a:xfrm>
                    <a:prstGeom prst="rect">
                      <a:avLst/>
                    </a:prstGeom>
                    <a:noFill/>
                    <a:ln>
                      <a:noFill/>
                    </a:ln>
                  </pic:spPr>
                </pic:pic>
              </a:graphicData>
            </a:graphic>
          </wp:inline>
        </w:drawing>
      </w:r>
    </w:p>
    <w:p w:rsidR="00E30CDB" w:rsidRPr="00DA44D5" w:rsidRDefault="00E30CDB" w:rsidP="00E30CDB">
      <w:pPr>
        <w:pStyle w:val="Napis"/>
        <w:jc w:val="both"/>
        <w:rPr>
          <w:b w:val="0"/>
          <w:bCs w:val="0"/>
        </w:rPr>
      </w:pPr>
      <w:r w:rsidRPr="00DA44D5">
        <w:t xml:space="preserve">Slika </w:t>
      </w:r>
      <w:r w:rsidR="00DA44D5" w:rsidRPr="00DA44D5">
        <w:fldChar w:fldCharType="begin"/>
      </w:r>
      <w:r w:rsidR="00DA44D5" w:rsidRPr="00DA44D5">
        <w:instrText xml:space="preserve"> SEQ Slika \* ARABIC </w:instrText>
      </w:r>
      <w:r w:rsidR="00DA44D5" w:rsidRPr="00DA44D5">
        <w:fldChar w:fldCharType="separate"/>
      </w:r>
      <w:r w:rsidR="006B33FB" w:rsidRPr="00DA44D5">
        <w:rPr>
          <w:noProof/>
        </w:rPr>
        <w:t>3</w:t>
      </w:r>
      <w:r w:rsidR="00DA44D5" w:rsidRPr="00DA44D5">
        <w:rPr>
          <w:noProof/>
        </w:rPr>
        <w:fldChar w:fldCharType="end"/>
      </w:r>
      <w:r w:rsidRPr="00DA44D5">
        <w:t xml:space="preserve">: </w:t>
      </w:r>
      <w:r w:rsidRPr="00DA44D5">
        <w:rPr>
          <w:b w:val="0"/>
          <w:bCs w:val="0"/>
        </w:rPr>
        <w:t>Slike celic urotelija sečnega mehurja po 20 tednih tretiranja z BBN posnete s svetlobnim mikroskopom. Levo je 40x povečava, desno je 100x povečava.</w:t>
      </w:r>
    </w:p>
    <w:p w:rsidR="006C41E4" w:rsidRPr="00DA44D5" w:rsidRDefault="006C41E4" w:rsidP="006C41E4">
      <w:r w:rsidRPr="00DA44D5">
        <w:t>Opazovali smo celice urotelija kontrolnih miši in celice urotelija miši, ki so bile tretirane z BBN po 17 tednih in po 20 tednih. Pri kontrolnih celicah (slika 1) lahko opazimo, da je urotelij normalno zgrajen. Imunohistokemijska označba pa nam je pokazala, da se uroplakini nahajajo v dežnikastih celicah urotelija. Pri BBN tretiranih celicah (slika 2 in slika 3) se opazi, da so površinske celice urotelija manjše in drugačn</w:t>
      </w:r>
      <w:r w:rsidR="00D11421" w:rsidRPr="00DA44D5">
        <w:t>e</w:t>
      </w:r>
      <w:r w:rsidRPr="00DA44D5">
        <w:t xml:space="preserve"> oblik</w:t>
      </w:r>
      <w:r w:rsidR="00D11421" w:rsidRPr="00DA44D5">
        <w:t>e</w:t>
      </w:r>
      <w:r w:rsidRPr="00DA44D5">
        <w:t xml:space="preserve">. Uroplakini so pri veliki količini urotelija odsotni, če pa so prisotni so pa čisto na apikalni strani površinskih celic. Večjih razlik med celicami po 17 tednih ali 20 tednih ni bilo opaziti. </w:t>
      </w:r>
    </w:p>
    <w:p w:rsidR="00E30CDB" w:rsidRPr="00DA44D5" w:rsidRDefault="00E30CDB" w:rsidP="00E30CDB">
      <w:pPr>
        <w:pStyle w:val="Odstavekseznama"/>
        <w:ind w:left="0"/>
        <w:jc w:val="both"/>
      </w:pPr>
    </w:p>
    <w:p w:rsidR="007A6025" w:rsidRPr="00DA44D5" w:rsidRDefault="007A6025" w:rsidP="00E30CDB">
      <w:pPr>
        <w:pStyle w:val="Odstavekseznama"/>
        <w:ind w:left="0"/>
        <w:jc w:val="both"/>
      </w:pPr>
      <w:r w:rsidRPr="00DA44D5">
        <w:t>Vrstična elektronska mikroskopija</w:t>
      </w:r>
    </w:p>
    <w:p w:rsidR="007A6025" w:rsidRPr="00DA44D5" w:rsidRDefault="002826CD" w:rsidP="007A6025">
      <w:pPr>
        <w:keepNext/>
      </w:pPr>
      <w:r w:rsidRPr="00DA44D5">
        <w:rPr>
          <w:noProof/>
          <w:lang w:eastAsia="sl-SI"/>
        </w:rPr>
        <w:drawing>
          <wp:inline distT="0" distB="0" distL="0" distR="0">
            <wp:extent cx="2819400" cy="174307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9400" cy="1743075"/>
                    </a:xfrm>
                    <a:prstGeom prst="rect">
                      <a:avLst/>
                    </a:prstGeom>
                    <a:noFill/>
                    <a:ln>
                      <a:noFill/>
                    </a:ln>
                  </pic:spPr>
                </pic:pic>
              </a:graphicData>
            </a:graphic>
          </wp:inline>
        </w:drawing>
      </w:r>
      <w:r w:rsidRPr="00DA44D5">
        <w:rPr>
          <w:noProof/>
          <w:lang w:eastAsia="sl-SI"/>
        </w:rPr>
        <w:drawing>
          <wp:inline distT="0" distB="0" distL="0" distR="0">
            <wp:extent cx="2819400" cy="1743075"/>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9400" cy="1743075"/>
                    </a:xfrm>
                    <a:prstGeom prst="rect">
                      <a:avLst/>
                    </a:prstGeom>
                    <a:noFill/>
                    <a:ln>
                      <a:noFill/>
                    </a:ln>
                  </pic:spPr>
                </pic:pic>
              </a:graphicData>
            </a:graphic>
          </wp:inline>
        </w:drawing>
      </w:r>
    </w:p>
    <w:p w:rsidR="007A6025" w:rsidRPr="00DA44D5" w:rsidRDefault="007A6025" w:rsidP="007A6025">
      <w:pPr>
        <w:pStyle w:val="Napis"/>
      </w:pPr>
      <w:r w:rsidRPr="00DA44D5">
        <w:t xml:space="preserve">Slika </w:t>
      </w:r>
      <w:r w:rsidR="00DA44D5" w:rsidRPr="00DA44D5">
        <w:fldChar w:fldCharType="begin"/>
      </w:r>
      <w:r w:rsidR="00DA44D5" w:rsidRPr="00DA44D5">
        <w:instrText xml:space="preserve"> SEQ Slika \* ARABIC </w:instrText>
      </w:r>
      <w:r w:rsidR="00DA44D5" w:rsidRPr="00DA44D5">
        <w:fldChar w:fldCharType="separate"/>
      </w:r>
      <w:r w:rsidR="006B33FB" w:rsidRPr="00DA44D5">
        <w:rPr>
          <w:noProof/>
        </w:rPr>
        <w:t>4</w:t>
      </w:r>
      <w:r w:rsidR="00DA44D5" w:rsidRPr="00DA44D5">
        <w:rPr>
          <w:noProof/>
        </w:rPr>
        <w:fldChar w:fldCharType="end"/>
      </w:r>
      <w:r w:rsidRPr="00DA44D5">
        <w:t xml:space="preserve">: </w:t>
      </w:r>
      <w:r w:rsidRPr="00DA44D5">
        <w:rPr>
          <w:b w:val="0"/>
          <w:bCs w:val="0"/>
        </w:rPr>
        <w:t>Slike kontrolnih celic urotelija sečnega mehurja posnete z vrstično elektronsko mikroskopijo</w:t>
      </w:r>
    </w:p>
    <w:p w:rsidR="007A6025" w:rsidRPr="00DA44D5" w:rsidRDefault="002826CD" w:rsidP="007A6025">
      <w:pPr>
        <w:keepNext/>
      </w:pPr>
      <w:r w:rsidRPr="00DA44D5">
        <w:rPr>
          <w:noProof/>
          <w:lang w:eastAsia="sl-SI"/>
        </w:rPr>
        <w:drawing>
          <wp:inline distT="0" distB="0" distL="0" distR="0">
            <wp:extent cx="2819400" cy="1743075"/>
            <wp:effectExtent l="0" t="0" r="0" b="0"/>
            <wp:docPr id="9"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9400" cy="1743075"/>
                    </a:xfrm>
                    <a:prstGeom prst="rect">
                      <a:avLst/>
                    </a:prstGeom>
                    <a:noFill/>
                    <a:ln>
                      <a:noFill/>
                    </a:ln>
                  </pic:spPr>
                </pic:pic>
              </a:graphicData>
            </a:graphic>
          </wp:inline>
        </w:drawing>
      </w:r>
      <w:r w:rsidRPr="00DA44D5">
        <w:rPr>
          <w:noProof/>
          <w:lang w:eastAsia="sl-SI"/>
        </w:rPr>
        <w:drawing>
          <wp:inline distT="0" distB="0" distL="0" distR="0">
            <wp:extent cx="2819400" cy="1743075"/>
            <wp:effectExtent l="0" t="0" r="0" b="0"/>
            <wp:docPr id="10"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9400" cy="1743075"/>
                    </a:xfrm>
                    <a:prstGeom prst="rect">
                      <a:avLst/>
                    </a:prstGeom>
                    <a:noFill/>
                    <a:ln>
                      <a:noFill/>
                    </a:ln>
                  </pic:spPr>
                </pic:pic>
              </a:graphicData>
            </a:graphic>
          </wp:inline>
        </w:drawing>
      </w:r>
    </w:p>
    <w:p w:rsidR="007A6025" w:rsidRPr="00DA44D5" w:rsidRDefault="007A6025" w:rsidP="007A6025">
      <w:pPr>
        <w:pStyle w:val="Napis"/>
        <w:rPr>
          <w:b w:val="0"/>
          <w:bCs w:val="0"/>
        </w:rPr>
      </w:pPr>
      <w:r w:rsidRPr="00DA44D5">
        <w:t xml:space="preserve">Slika </w:t>
      </w:r>
      <w:r w:rsidR="00DA44D5" w:rsidRPr="00DA44D5">
        <w:fldChar w:fldCharType="begin"/>
      </w:r>
      <w:r w:rsidR="00DA44D5" w:rsidRPr="00DA44D5">
        <w:instrText xml:space="preserve"> SEQ Slika \* ARABIC </w:instrText>
      </w:r>
      <w:r w:rsidR="00DA44D5" w:rsidRPr="00DA44D5">
        <w:fldChar w:fldCharType="separate"/>
      </w:r>
      <w:r w:rsidR="006B33FB" w:rsidRPr="00DA44D5">
        <w:rPr>
          <w:noProof/>
        </w:rPr>
        <w:t>5</w:t>
      </w:r>
      <w:r w:rsidR="00DA44D5" w:rsidRPr="00DA44D5">
        <w:rPr>
          <w:noProof/>
        </w:rPr>
        <w:fldChar w:fldCharType="end"/>
      </w:r>
      <w:r w:rsidRPr="00DA44D5">
        <w:t xml:space="preserve">: </w:t>
      </w:r>
      <w:r w:rsidRPr="00DA44D5">
        <w:rPr>
          <w:b w:val="0"/>
          <w:bCs w:val="0"/>
        </w:rPr>
        <w:t>Slike celic urotelija sečnega mehurja po 2 tednih tretiranja z BBN posnete z vrstično elektronsko mikroskopijo</w:t>
      </w:r>
    </w:p>
    <w:p w:rsidR="00C901E8" w:rsidRPr="00DA44D5" w:rsidRDefault="00D11421" w:rsidP="007A6025">
      <w:r w:rsidRPr="00DA44D5">
        <w:lastRenderedPageBreak/>
        <w:t xml:space="preserve">Pri miših kontrolne skupine (slika 4) smo na površini urotelija opazili heksagonalne celice </w:t>
      </w:r>
      <w:r w:rsidR="00C901E8" w:rsidRPr="00DA44D5">
        <w:t>in tesne stike med njimi.</w:t>
      </w:r>
      <w:r w:rsidRPr="00DA44D5">
        <w:t xml:space="preserve"> </w:t>
      </w:r>
      <w:r w:rsidR="00C901E8" w:rsidRPr="00DA44D5">
        <w:t>Na površini urotelija miši, ki so bile tretirane z BBN (slika 5)  pa smo videli celice, ki so bile manjše in drugačne oblike (okrogle). Povezave med temi celicami so bile slabše</w:t>
      </w:r>
      <w:r w:rsidR="00176C68" w:rsidRPr="00DA44D5">
        <w:t xml:space="preserve"> ali pa jih sploh ni bilo</w:t>
      </w:r>
      <w:r w:rsidR="00C901E8" w:rsidRPr="00DA44D5">
        <w:t xml:space="preserve">. </w:t>
      </w:r>
    </w:p>
    <w:p w:rsidR="00C901E8" w:rsidRPr="00DA44D5" w:rsidRDefault="00C901E8" w:rsidP="007A6025">
      <w:pPr>
        <w:rPr>
          <w:b/>
          <w:bCs/>
          <w:sz w:val="24"/>
          <w:szCs w:val="24"/>
        </w:rPr>
      </w:pPr>
      <w:r w:rsidRPr="00DA44D5">
        <w:rPr>
          <w:b/>
          <w:bCs/>
          <w:sz w:val="24"/>
          <w:szCs w:val="24"/>
        </w:rPr>
        <w:t>Zaključek</w:t>
      </w:r>
    </w:p>
    <w:p w:rsidR="00C901E8" w:rsidRPr="00DA44D5" w:rsidRDefault="00C901E8" w:rsidP="00C901E8">
      <w:r w:rsidRPr="00DA44D5">
        <w:t xml:space="preserve">Namen raziskave je bila primerjava apikalne površine urotelija sečnega mehurja pri zdravih miših in pri miših med karcinogenezo. Z uporabo svetlobne in vrstične elektronske mikroskopije smo </w:t>
      </w:r>
      <w:r w:rsidR="00CE4540" w:rsidRPr="00DA44D5">
        <w:t>potrdili</w:t>
      </w:r>
      <w:r w:rsidRPr="00DA44D5">
        <w:t xml:space="preserve"> našo hipotezo, da se struktura apikalne plazmaleme površinskih celic urotelija spreminja zaradi zniževanja izražanja uroplakinov med karcinogenezo sečnega mehurja. Z imunohistokemijo in s svetlobnim mikroskopom smo dokazali, da je količina uroplakinov pri rakavih urotelijskih celicah manjša. Predvidevamo lahko, da se količina uroplakinov s karcinogenezo zmanjšuje. Z vrstično elektronsko mikroskopijo pa smo dokazali, da je apikalna površina rakavih urotelijskih celic drugačna, saj so površinske celice manjše, drugačne oblike in imajo manj tesnih stikov. Vse to kaže na to, da pomanjšano izražanje uroplakinov med karcinogenezo vpliva na strukturo in funkcijo apikalne površine urotelijskega tkiva. </w:t>
      </w:r>
    </w:p>
    <w:p w:rsidR="00525381" w:rsidRPr="00DA44D5" w:rsidRDefault="00525381" w:rsidP="00C901E8">
      <w:r w:rsidRPr="00DA44D5">
        <w:rPr>
          <w:b/>
          <w:bCs/>
          <w:sz w:val="24"/>
          <w:szCs w:val="24"/>
        </w:rPr>
        <w:t>Viri in literatura</w:t>
      </w:r>
    </w:p>
    <w:p w:rsidR="00525381" w:rsidRPr="00DA44D5" w:rsidRDefault="00BD128B" w:rsidP="00525381">
      <w:pPr>
        <w:numPr>
          <w:ilvl w:val="0"/>
          <w:numId w:val="8"/>
        </w:numPr>
      </w:pPr>
      <w:r w:rsidRPr="00DA44D5">
        <w:t>Hudoklin S, Romih R; Mikroskopija v celični mikroskopiji (skripta)</w:t>
      </w:r>
    </w:p>
    <w:p w:rsidR="00BD128B" w:rsidRPr="00DA44D5" w:rsidRDefault="00BD128B" w:rsidP="00525381">
      <w:pPr>
        <w:numPr>
          <w:ilvl w:val="0"/>
          <w:numId w:val="8"/>
        </w:numPr>
      </w:pPr>
      <w:r w:rsidRPr="00DA44D5">
        <w:t>Hudoklin S, Jezernik K, Kreft M, Romih R; Formation and maintenance of blood-urine barrier in urothelium; Protoplasma; vol. 246, issue 1 (2010) pp. 3-14</w:t>
      </w:r>
    </w:p>
    <w:p w:rsidR="00CC180B" w:rsidRPr="00DA44D5" w:rsidRDefault="00CC180B" w:rsidP="00525381">
      <w:pPr>
        <w:numPr>
          <w:ilvl w:val="0"/>
          <w:numId w:val="8"/>
        </w:numPr>
      </w:pPr>
      <w:r w:rsidRPr="00DA44D5">
        <w:t xml:space="preserve">Colaco A, Lopes C, Vasconcelos-Nobrega C, et al; BBN as an urothelial carcinogen; In Vivo, vol. 26, issue 4 (2012) pp. 727-739 </w:t>
      </w:r>
    </w:p>
    <w:p w:rsidR="00BD128B" w:rsidRPr="00DA44D5" w:rsidRDefault="00CC180B" w:rsidP="00525381">
      <w:pPr>
        <w:numPr>
          <w:ilvl w:val="0"/>
          <w:numId w:val="8"/>
        </w:numPr>
      </w:pPr>
      <w:r w:rsidRPr="00DA44D5">
        <w:t>Spletno mesto dosegljivo na</w:t>
      </w:r>
      <w:r w:rsidR="00C5358E" w:rsidRPr="00DA44D5">
        <w:t xml:space="preserve"> URL</w:t>
      </w:r>
      <w:r w:rsidRPr="00DA44D5">
        <w:t xml:space="preserve"> povezavi: </w:t>
      </w:r>
      <w:hyperlink r:id="rId16" w:history="1">
        <w:r w:rsidRPr="00DA44D5">
          <w:rPr>
            <w:rStyle w:val="Hiperpovezava"/>
            <w:color w:val="auto"/>
          </w:rPr>
          <w:t>https://www.abcam.com/kits/secondary-antibodies-for-ihc</w:t>
        </w:r>
      </w:hyperlink>
      <w:r w:rsidRPr="00DA44D5">
        <w:t xml:space="preserve"> [27.12.2019]</w:t>
      </w:r>
    </w:p>
    <w:p w:rsidR="00525381" w:rsidRPr="00DA44D5" w:rsidRDefault="00525381" w:rsidP="00525381">
      <w:pPr>
        <w:ind w:left="720"/>
        <w:rPr>
          <w:b/>
          <w:bCs/>
        </w:rPr>
      </w:pPr>
    </w:p>
    <w:p w:rsidR="00C901E8" w:rsidRPr="00DA44D5" w:rsidRDefault="00C901E8" w:rsidP="007A6025">
      <w:pPr>
        <w:rPr>
          <w:b/>
          <w:bCs/>
          <w:sz w:val="24"/>
          <w:szCs w:val="24"/>
        </w:rPr>
      </w:pPr>
    </w:p>
    <w:p w:rsidR="007A6025" w:rsidRPr="00DA44D5" w:rsidRDefault="007A6025" w:rsidP="007A6025"/>
    <w:p w:rsidR="007A6025" w:rsidRPr="00DA44D5" w:rsidRDefault="007A6025" w:rsidP="00E30CDB">
      <w:pPr>
        <w:pStyle w:val="Odstavekseznama"/>
        <w:ind w:left="0"/>
        <w:jc w:val="both"/>
      </w:pPr>
    </w:p>
    <w:sectPr w:rsidR="007A6025" w:rsidRPr="00DA44D5" w:rsidSect="007F230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9F3311"/>
    <w:multiLevelType w:val="hybridMultilevel"/>
    <w:tmpl w:val="09266C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C5D1D78"/>
    <w:multiLevelType w:val="hybridMultilevel"/>
    <w:tmpl w:val="F9561A04"/>
    <w:lvl w:ilvl="0" w:tplc="B464CCD2">
      <w:start w:val="5"/>
      <w:numFmt w:val="bullet"/>
      <w:lvlText w:val="-"/>
      <w:lvlJc w:val="left"/>
      <w:pPr>
        <w:ind w:left="720" w:hanging="360"/>
      </w:pPr>
      <w:rPr>
        <w:rFonts w:ascii="Calibri" w:eastAsia="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30BE1935"/>
    <w:multiLevelType w:val="hybridMultilevel"/>
    <w:tmpl w:val="7B5871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40820592"/>
    <w:multiLevelType w:val="hybridMultilevel"/>
    <w:tmpl w:val="E204492E"/>
    <w:lvl w:ilvl="0" w:tplc="0424000F">
      <w:start w:val="1"/>
      <w:numFmt w:val="decimal"/>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4" w15:restartNumberingAfterBreak="0">
    <w:nsid w:val="4D877487"/>
    <w:multiLevelType w:val="hybridMultilevel"/>
    <w:tmpl w:val="58B0D2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51F150C3"/>
    <w:multiLevelType w:val="hybridMultilevel"/>
    <w:tmpl w:val="42505064"/>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4F03061"/>
    <w:multiLevelType w:val="hybridMultilevel"/>
    <w:tmpl w:val="6CB010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66E52E1C"/>
    <w:multiLevelType w:val="hybridMultilevel"/>
    <w:tmpl w:val="709A23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7"/>
  </w:num>
  <w:num w:numId="4">
    <w:abstractNumId w:val="3"/>
  </w:num>
  <w:num w:numId="5">
    <w:abstractNumId w:val="2"/>
  </w:num>
  <w:num w:numId="6">
    <w:abstractNumId w:val="5"/>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EE6"/>
    <w:rsid w:val="000063BF"/>
    <w:rsid w:val="00014210"/>
    <w:rsid w:val="00075A25"/>
    <w:rsid w:val="001161EA"/>
    <w:rsid w:val="00164A18"/>
    <w:rsid w:val="00176C68"/>
    <w:rsid w:val="001A4EE6"/>
    <w:rsid w:val="001A7300"/>
    <w:rsid w:val="001B0B26"/>
    <w:rsid w:val="001C4390"/>
    <w:rsid w:val="00236011"/>
    <w:rsid w:val="002826CD"/>
    <w:rsid w:val="002D5ECA"/>
    <w:rsid w:val="00307DBF"/>
    <w:rsid w:val="00312201"/>
    <w:rsid w:val="0031463A"/>
    <w:rsid w:val="003677A9"/>
    <w:rsid w:val="004B1C12"/>
    <w:rsid w:val="004E1FC7"/>
    <w:rsid w:val="00525381"/>
    <w:rsid w:val="005F7825"/>
    <w:rsid w:val="00676000"/>
    <w:rsid w:val="006B33FB"/>
    <w:rsid w:val="006C41E4"/>
    <w:rsid w:val="006F3C66"/>
    <w:rsid w:val="007A6025"/>
    <w:rsid w:val="007B5579"/>
    <w:rsid w:val="007D4489"/>
    <w:rsid w:val="007F2304"/>
    <w:rsid w:val="008554E0"/>
    <w:rsid w:val="00860118"/>
    <w:rsid w:val="00895BD5"/>
    <w:rsid w:val="008C4E11"/>
    <w:rsid w:val="008D4D6E"/>
    <w:rsid w:val="008F05F6"/>
    <w:rsid w:val="0092577B"/>
    <w:rsid w:val="0097675D"/>
    <w:rsid w:val="009A642C"/>
    <w:rsid w:val="009C4CB8"/>
    <w:rsid w:val="009E1F72"/>
    <w:rsid w:val="00A3416D"/>
    <w:rsid w:val="00A838CF"/>
    <w:rsid w:val="00AC7B5A"/>
    <w:rsid w:val="00BD128B"/>
    <w:rsid w:val="00BD61B2"/>
    <w:rsid w:val="00C5358E"/>
    <w:rsid w:val="00C62353"/>
    <w:rsid w:val="00C901E8"/>
    <w:rsid w:val="00CC180B"/>
    <w:rsid w:val="00CD680B"/>
    <w:rsid w:val="00CE4540"/>
    <w:rsid w:val="00CE52B4"/>
    <w:rsid w:val="00CE7358"/>
    <w:rsid w:val="00CF2B4F"/>
    <w:rsid w:val="00D11421"/>
    <w:rsid w:val="00D81673"/>
    <w:rsid w:val="00D95396"/>
    <w:rsid w:val="00DA44D5"/>
    <w:rsid w:val="00DE11B9"/>
    <w:rsid w:val="00E10C8B"/>
    <w:rsid w:val="00E27EFB"/>
    <w:rsid w:val="00E30CDB"/>
    <w:rsid w:val="00E65C33"/>
    <w:rsid w:val="00E821E1"/>
    <w:rsid w:val="00EE3246"/>
    <w:rsid w:val="00F067F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53E9B9-D77D-4C79-A15F-5C90C330E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1A4EE6"/>
    <w:pPr>
      <w:spacing w:after="200" w:line="276" w:lineRule="auto"/>
    </w:pPr>
    <w:rPr>
      <w:sz w:val="22"/>
      <w:szCs w:val="22"/>
      <w:lang w:eastAsia="en-US"/>
    </w:rPr>
  </w:style>
  <w:style w:type="paragraph" w:styleId="Naslov3">
    <w:name w:val="heading 3"/>
    <w:basedOn w:val="Navaden"/>
    <w:link w:val="Naslov3Znak"/>
    <w:uiPriority w:val="9"/>
    <w:qFormat/>
    <w:rsid w:val="00BD128B"/>
    <w:pPr>
      <w:spacing w:before="100" w:beforeAutospacing="1" w:after="100" w:afterAutospacing="1" w:line="240" w:lineRule="auto"/>
      <w:outlineLvl w:val="2"/>
    </w:pPr>
    <w:rPr>
      <w:rFonts w:ascii="Times New Roman" w:eastAsia="Times New Roman" w:hAnsi="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
    <w:name w:val="Title"/>
    <w:basedOn w:val="Navaden"/>
    <w:next w:val="Navaden"/>
    <w:link w:val="NaslovZnak"/>
    <w:uiPriority w:val="10"/>
    <w:qFormat/>
    <w:rsid w:val="001161EA"/>
    <w:pPr>
      <w:pBdr>
        <w:bottom w:val="single" w:sz="8" w:space="4" w:color="4F81BD"/>
      </w:pBdr>
      <w:spacing w:after="300" w:line="240" w:lineRule="auto"/>
      <w:contextualSpacing/>
    </w:pPr>
    <w:rPr>
      <w:rFonts w:eastAsia="Times New Roman"/>
      <w:color w:val="17365D"/>
      <w:spacing w:val="5"/>
      <w:kern w:val="28"/>
      <w:sz w:val="28"/>
      <w:szCs w:val="52"/>
    </w:rPr>
  </w:style>
  <w:style w:type="character" w:customStyle="1" w:styleId="NaslovZnak">
    <w:name w:val="Naslov Znak"/>
    <w:link w:val="Naslov"/>
    <w:uiPriority w:val="10"/>
    <w:rsid w:val="001161EA"/>
    <w:rPr>
      <w:rFonts w:ascii="Calibri" w:eastAsia="Times New Roman" w:hAnsi="Calibri" w:cs="Times New Roman"/>
      <w:color w:val="17365D"/>
      <w:spacing w:val="5"/>
      <w:kern w:val="28"/>
      <w:sz w:val="28"/>
      <w:szCs w:val="52"/>
      <w:lang w:eastAsia="en-US"/>
    </w:rPr>
  </w:style>
  <w:style w:type="paragraph" w:styleId="Odstavekseznama">
    <w:name w:val="List Paragraph"/>
    <w:basedOn w:val="Navaden"/>
    <w:uiPriority w:val="34"/>
    <w:qFormat/>
    <w:rsid w:val="00CD680B"/>
    <w:pPr>
      <w:spacing w:after="160" w:line="259" w:lineRule="auto"/>
      <w:ind w:left="720"/>
      <w:contextualSpacing/>
    </w:pPr>
  </w:style>
  <w:style w:type="character" w:styleId="Poudarek">
    <w:name w:val="Emphasis"/>
    <w:uiPriority w:val="20"/>
    <w:qFormat/>
    <w:rsid w:val="00CD680B"/>
    <w:rPr>
      <w:i/>
      <w:iCs/>
    </w:rPr>
  </w:style>
  <w:style w:type="character" w:styleId="Hiperpovezava">
    <w:name w:val="Hyperlink"/>
    <w:uiPriority w:val="99"/>
    <w:unhideWhenUsed/>
    <w:rsid w:val="00CD680B"/>
    <w:rPr>
      <w:color w:val="0000FF"/>
      <w:u w:val="single"/>
    </w:rPr>
  </w:style>
  <w:style w:type="paragraph" w:styleId="Besedilooblaka">
    <w:name w:val="Balloon Text"/>
    <w:basedOn w:val="Navaden"/>
    <w:link w:val="BesedilooblakaZnak"/>
    <w:uiPriority w:val="99"/>
    <w:semiHidden/>
    <w:unhideWhenUsed/>
    <w:rsid w:val="006F3C66"/>
    <w:pPr>
      <w:spacing w:after="0" w:line="240" w:lineRule="auto"/>
    </w:pPr>
    <w:rPr>
      <w:rFonts w:ascii="Segoe UI" w:hAnsi="Segoe UI" w:cs="Segoe UI"/>
      <w:sz w:val="18"/>
      <w:szCs w:val="18"/>
    </w:rPr>
  </w:style>
  <w:style w:type="character" w:customStyle="1" w:styleId="BesedilooblakaZnak">
    <w:name w:val="Besedilo oblačka Znak"/>
    <w:link w:val="Besedilooblaka"/>
    <w:uiPriority w:val="99"/>
    <w:semiHidden/>
    <w:rsid w:val="006F3C66"/>
    <w:rPr>
      <w:rFonts w:ascii="Segoe UI" w:hAnsi="Segoe UI" w:cs="Segoe UI"/>
      <w:sz w:val="18"/>
      <w:szCs w:val="18"/>
      <w:lang w:eastAsia="en-US"/>
    </w:rPr>
  </w:style>
  <w:style w:type="paragraph" w:styleId="Napis">
    <w:name w:val="caption"/>
    <w:basedOn w:val="Navaden"/>
    <w:next w:val="Navaden"/>
    <w:uiPriority w:val="35"/>
    <w:unhideWhenUsed/>
    <w:qFormat/>
    <w:rsid w:val="00E30CDB"/>
    <w:rPr>
      <w:b/>
      <w:bCs/>
      <w:sz w:val="20"/>
      <w:szCs w:val="20"/>
    </w:rPr>
  </w:style>
  <w:style w:type="character" w:customStyle="1" w:styleId="Naslov3Znak">
    <w:name w:val="Naslov 3 Znak"/>
    <w:link w:val="Naslov3"/>
    <w:uiPriority w:val="9"/>
    <w:rsid w:val="00BD128B"/>
    <w:rPr>
      <w:rFonts w:ascii="Times New Roman" w:eastAsia="Times New Roman" w:hAnsi="Times New Roman"/>
      <w:b/>
      <w:bCs/>
      <w:sz w:val="27"/>
      <w:szCs w:val="27"/>
    </w:rPr>
  </w:style>
  <w:style w:type="character" w:customStyle="1" w:styleId="label">
    <w:name w:val="label"/>
    <w:rsid w:val="00BD128B"/>
  </w:style>
  <w:style w:type="paragraph" w:customStyle="1" w:styleId="publisher">
    <w:name w:val="publisher"/>
    <w:basedOn w:val="Navaden"/>
    <w:rsid w:val="00BD128B"/>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Nerazreenaomemba">
    <w:name w:val="Nerazrešena omemba"/>
    <w:uiPriority w:val="99"/>
    <w:semiHidden/>
    <w:unhideWhenUsed/>
    <w:rsid w:val="00CC18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1561661">
      <w:bodyDiv w:val="1"/>
      <w:marLeft w:val="0"/>
      <w:marRight w:val="0"/>
      <w:marTop w:val="0"/>
      <w:marBottom w:val="0"/>
      <w:divBdr>
        <w:top w:val="none" w:sz="0" w:space="0" w:color="auto"/>
        <w:left w:val="none" w:sz="0" w:space="0" w:color="auto"/>
        <w:bottom w:val="none" w:sz="0" w:space="0" w:color="auto"/>
        <w:right w:val="none" w:sz="0" w:space="0" w:color="auto"/>
      </w:divBdr>
      <w:divsChild>
        <w:div w:id="1033580686">
          <w:marLeft w:val="0"/>
          <w:marRight w:val="0"/>
          <w:marTop w:val="0"/>
          <w:marBottom w:val="0"/>
          <w:divBdr>
            <w:top w:val="none" w:sz="0" w:space="0" w:color="auto"/>
            <w:left w:val="none" w:sz="0" w:space="0" w:color="auto"/>
            <w:bottom w:val="none" w:sz="0" w:space="0" w:color="auto"/>
            <w:right w:val="none" w:sz="0" w:space="0" w:color="auto"/>
          </w:divBdr>
        </w:div>
      </w:divsChild>
    </w:div>
    <w:div w:id="1729304744">
      <w:bodyDiv w:val="1"/>
      <w:marLeft w:val="0"/>
      <w:marRight w:val="0"/>
      <w:marTop w:val="0"/>
      <w:marBottom w:val="0"/>
      <w:divBdr>
        <w:top w:val="none" w:sz="0" w:space="0" w:color="auto"/>
        <w:left w:val="none" w:sz="0" w:space="0" w:color="auto"/>
        <w:bottom w:val="none" w:sz="0" w:space="0" w:color="auto"/>
        <w:right w:val="none" w:sz="0" w:space="0" w:color="auto"/>
      </w:divBdr>
      <w:divsChild>
        <w:div w:id="18790045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bcam.com/kits/secondary-antibodies-for-ihc"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D8AA42-9F51-4315-8323-3E21C5EE0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1173</Words>
  <Characters>6692</Characters>
  <Application>Microsoft Office Word</Application>
  <DocSecurity>0</DocSecurity>
  <Lines>55</Lines>
  <Paragraphs>15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7850</CharactersWithSpaces>
  <SharedDoc>false</SharedDoc>
  <HLinks>
    <vt:vector size="6" baseType="variant">
      <vt:variant>
        <vt:i4>2621487</vt:i4>
      </vt:variant>
      <vt:variant>
        <vt:i4>15</vt:i4>
      </vt:variant>
      <vt:variant>
        <vt:i4>0</vt:i4>
      </vt:variant>
      <vt:variant>
        <vt:i4>5</vt:i4>
      </vt:variant>
      <vt:variant>
        <vt:lpwstr>https://www.abcam.com/kits/secondary-antibodies-for-ihc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Manca</dc:creator>
  <cp:keywords/>
  <cp:lastModifiedBy>Romih, Rok</cp:lastModifiedBy>
  <cp:revision>4</cp:revision>
  <cp:lastPrinted>2020-01-05T21:01:00Z</cp:lastPrinted>
  <dcterms:created xsi:type="dcterms:W3CDTF">2020-01-07T14:48:00Z</dcterms:created>
  <dcterms:modified xsi:type="dcterms:W3CDTF">2020-01-08T07:53:00Z</dcterms:modified>
</cp:coreProperties>
</file>